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D" w:rsidRDefault="00965A4D" w:rsidP="00965A4D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ЧЕТВЁРТОГО СОЗЫВА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65A4D" w:rsidRPr="00EC2E52" w:rsidRDefault="00480D9F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 w:rsidRPr="00EC2E52">
        <w:rPr>
          <w:rFonts w:ascii="PT Astra Serif" w:hAnsi="PT Astra Serif"/>
          <w:b/>
          <w:sz w:val="28"/>
          <w:szCs w:val="28"/>
        </w:rPr>
        <w:t>01</w:t>
      </w:r>
      <w:r w:rsidR="00965A4D">
        <w:rPr>
          <w:rFonts w:ascii="PT Astra Serif" w:hAnsi="PT Astra Serif"/>
          <w:b/>
          <w:sz w:val="28"/>
          <w:szCs w:val="28"/>
        </w:rPr>
        <w:t xml:space="preserve">.12.2023г.                                                                                                 № </w:t>
      </w:r>
      <w:r w:rsidRPr="00EC2E52">
        <w:rPr>
          <w:rFonts w:ascii="PT Astra Serif" w:hAnsi="PT Astra Serif"/>
          <w:b/>
          <w:sz w:val="28"/>
          <w:szCs w:val="28"/>
        </w:rPr>
        <w:t>3</w:t>
      </w:r>
      <w:r w:rsidR="00965A4D">
        <w:rPr>
          <w:rFonts w:ascii="PT Astra Serif" w:hAnsi="PT Astra Serif"/>
          <w:b/>
          <w:sz w:val="28"/>
          <w:szCs w:val="28"/>
        </w:rPr>
        <w:t>/</w:t>
      </w:r>
      <w:r w:rsidRPr="00EC2E52">
        <w:rPr>
          <w:rFonts w:ascii="PT Astra Serif" w:hAnsi="PT Astra Serif"/>
          <w:b/>
          <w:sz w:val="28"/>
          <w:szCs w:val="28"/>
        </w:rPr>
        <w:t>5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на 2024год и плановый период 2025 и 2026 годов</w:t>
      </w:r>
    </w:p>
    <w:p w:rsidR="00965A4D" w:rsidRDefault="00965A4D" w:rsidP="00965A4D">
      <w:pPr>
        <w:jc w:val="both"/>
        <w:rPr>
          <w:rFonts w:ascii="PT Astra Serif" w:hAnsi="PT Astra Serif"/>
          <w:b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четвёртого созыва решил: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2024 год: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 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B46422">
        <w:rPr>
          <w:rFonts w:ascii="PT Astra Serif" w:hAnsi="PT Astra Serif"/>
          <w:sz w:val="28"/>
          <w:szCs w:val="28"/>
        </w:rPr>
        <w:t>14474,88174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B46422">
        <w:rPr>
          <w:rFonts w:ascii="PT Astra Serif" w:hAnsi="PT Astra Serif"/>
          <w:sz w:val="28"/>
          <w:szCs w:val="28"/>
        </w:rPr>
        <w:t>6485,88174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 Общий объем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B46422">
        <w:rPr>
          <w:rFonts w:ascii="PT Astra Serif" w:hAnsi="PT Astra Serif"/>
          <w:sz w:val="28"/>
          <w:szCs w:val="28"/>
        </w:rPr>
        <w:t>14474,88174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рублей;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годов: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 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>
        <w:rPr>
          <w:rFonts w:ascii="PT Astra Serif" w:hAnsi="PT Astra Serif"/>
          <w:spacing w:val="-4"/>
          <w:sz w:val="28"/>
          <w:szCs w:val="28"/>
        </w:rPr>
        <w:t>на 202</w:t>
      </w:r>
      <w:r w:rsidR="00B46422">
        <w:rPr>
          <w:rFonts w:ascii="PT Astra Serif" w:hAnsi="PT Astra Serif"/>
          <w:spacing w:val="-4"/>
          <w:sz w:val="28"/>
          <w:szCs w:val="28"/>
        </w:rPr>
        <w:t>5</w:t>
      </w:r>
      <w:r>
        <w:rPr>
          <w:rFonts w:ascii="PT Astra Serif" w:hAnsi="PT Astra Serif"/>
          <w:spacing w:val="-4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pacing w:val="-4"/>
          <w:sz w:val="28"/>
          <w:szCs w:val="28"/>
        </w:rPr>
        <w:t>14467,09534</w:t>
      </w:r>
      <w:r>
        <w:rPr>
          <w:rFonts w:ascii="PT Astra Serif" w:hAnsi="PT Astra Serif"/>
          <w:spacing w:val="-4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том числе безвозмездные поступления в сумме </w:t>
      </w:r>
      <w:r w:rsidR="00B46422">
        <w:rPr>
          <w:rFonts w:ascii="PT Astra Serif" w:hAnsi="PT Astra Serif"/>
          <w:sz w:val="28"/>
          <w:szCs w:val="28"/>
        </w:rPr>
        <w:t>6385,09534</w:t>
      </w:r>
      <w:r>
        <w:rPr>
          <w:rFonts w:ascii="PT Astra Serif" w:hAnsi="PT Astra Serif"/>
          <w:sz w:val="28"/>
          <w:szCs w:val="28"/>
        </w:rPr>
        <w:t xml:space="preserve"> тыс. рублей, и на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14718,09534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B46422">
        <w:rPr>
          <w:rFonts w:ascii="PT Astra Serif" w:hAnsi="PT Astra Serif"/>
          <w:sz w:val="28"/>
          <w:szCs w:val="28"/>
        </w:rPr>
        <w:t>6389,09534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sz w:val="28"/>
          <w:szCs w:val="28"/>
        </w:rPr>
        <w:t>2.2 Общий объём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pacing w:val="-4"/>
          <w:sz w:val="28"/>
          <w:szCs w:val="28"/>
        </w:rPr>
        <w:t xml:space="preserve">14467,09534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B46422">
        <w:rPr>
          <w:sz w:val="28"/>
          <w:szCs w:val="28"/>
        </w:rPr>
        <w:t>276</w:t>
      </w:r>
      <w:r w:rsidRPr="00853E8F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 </w:t>
      </w:r>
      <w:r>
        <w:rPr>
          <w:rFonts w:ascii="PT Astra Serif" w:hAnsi="PT Astra Serif"/>
          <w:sz w:val="28"/>
          <w:szCs w:val="28"/>
        </w:rPr>
        <w:t>и на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 xml:space="preserve">14718,09534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B46422">
        <w:rPr>
          <w:sz w:val="28"/>
          <w:szCs w:val="28"/>
        </w:rPr>
        <w:t>564</w:t>
      </w:r>
      <w:r w:rsidRPr="00853E8F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</w:t>
      </w:r>
      <w:r>
        <w:rPr>
          <w:rFonts w:ascii="PT Astra Serif" w:hAnsi="PT Astra Serif"/>
          <w:b/>
        </w:rPr>
        <w:t xml:space="preserve"> 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рублей, и на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3. Утвердить доходы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№1 к настоящему решению.</w:t>
      </w:r>
    </w:p>
    <w:p w:rsidR="00965A4D" w:rsidRDefault="00965A4D" w:rsidP="00965A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Утвердить источники внутреннего финансирования дефицита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№2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233FB0">
        <w:rPr>
          <w:rFonts w:ascii="PT Astra Serif" w:hAnsi="PT Astra Serif"/>
          <w:sz w:val="28"/>
          <w:szCs w:val="28"/>
        </w:rPr>
        <w:t>5. Утвердить Распределение бюджетных ассигнований бюджета муниципального образования «</w:t>
      </w:r>
      <w:proofErr w:type="spellStart"/>
      <w:r w:rsidRPr="00233FB0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33FB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деятельности), группам </w:t>
      </w:r>
      <w:proofErr w:type="gramStart"/>
      <w:r w:rsidRPr="00233FB0">
        <w:rPr>
          <w:rFonts w:ascii="PT Astra Serif" w:hAnsi="PT Astra Serif"/>
          <w:sz w:val="28"/>
          <w:szCs w:val="28"/>
        </w:rPr>
        <w:t>видов расходов классификации расходов бюджетов</w:t>
      </w:r>
      <w:proofErr w:type="gramEnd"/>
      <w:r w:rsidRPr="00233FB0">
        <w:rPr>
          <w:rFonts w:ascii="PT Astra Serif" w:hAnsi="PT Astra Serif"/>
          <w:sz w:val="28"/>
          <w:szCs w:val="28"/>
        </w:rPr>
        <w:t xml:space="preserve"> на 202</w:t>
      </w:r>
      <w:r w:rsidR="00B46422">
        <w:rPr>
          <w:rFonts w:ascii="PT Astra Serif" w:hAnsi="PT Astra Serif"/>
          <w:sz w:val="28"/>
          <w:szCs w:val="28"/>
        </w:rPr>
        <w:t>4</w:t>
      </w:r>
      <w:r w:rsidRPr="00233FB0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 w:rsidRPr="00233FB0"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 w:rsidRPr="00233FB0">
        <w:rPr>
          <w:rFonts w:ascii="PT Astra Serif" w:hAnsi="PT Astra Serif"/>
          <w:sz w:val="28"/>
          <w:szCs w:val="28"/>
        </w:rPr>
        <w:t xml:space="preserve"> годов,</w:t>
      </w:r>
      <w:r w:rsidRPr="00233FB0">
        <w:rPr>
          <w:rFonts w:ascii="PT Astra Serif" w:hAnsi="PT Astra Serif"/>
          <w:bCs/>
        </w:rPr>
        <w:t xml:space="preserve">  </w:t>
      </w:r>
      <w:r w:rsidRPr="00233FB0">
        <w:rPr>
          <w:rFonts w:ascii="PT Astra Serif" w:hAnsi="PT Astra Serif"/>
          <w:sz w:val="28"/>
          <w:szCs w:val="28"/>
        </w:rPr>
        <w:t>согласно приложению 3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6. Утвердить ведомственную структуру расходов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B46422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B46422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4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7. Утвердить 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B46422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B46422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5 к настоящему решению.</w:t>
      </w:r>
    </w:p>
    <w:p w:rsidR="001F1676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8. Утвердить объем межбюджетных трансфертов, предоставляемых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2024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2025 и 2026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6 к настоящему решению.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9</w:t>
      </w:r>
      <w:r w:rsidR="00965A4D">
        <w:rPr>
          <w:rFonts w:ascii="PT Astra Serif" w:hAnsi="PT Astra Serif"/>
          <w:sz w:val="28"/>
          <w:szCs w:val="28"/>
        </w:rPr>
        <w:t>. Установить верхний предел муниципального внутреннего долга муниципального образования «</w:t>
      </w:r>
      <w:proofErr w:type="spellStart"/>
      <w:r w:rsidR="00965A4D">
        <w:rPr>
          <w:rFonts w:ascii="PT Astra Serif" w:hAnsi="PT Astra Serif"/>
          <w:sz w:val="28"/>
          <w:szCs w:val="28"/>
        </w:rPr>
        <w:t>Тиинское</w:t>
      </w:r>
      <w:proofErr w:type="spellEnd"/>
      <w:r w:rsidR="00965A4D"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по состоянию на 01 января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по состоянию на 01 января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Pr="00EC2E52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по состоянию на 01 января 202</w:t>
      </w:r>
      <w:r w:rsidR="00B46422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10. Установить предельные объемы расходов на обслуживание муниципального долга </w:t>
      </w:r>
      <w:r w:rsidRPr="00233FB0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233FB0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33FB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района Ульяновской области</w:t>
      </w:r>
    </w:p>
    <w:p w:rsid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в 2024 году – 0,00000 тыс. руб.;</w:t>
      </w:r>
    </w:p>
    <w:p w:rsid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в 2025 году – 0,00000 тыс. руб.;</w:t>
      </w:r>
    </w:p>
    <w:p w:rsidR="00480D9F" w:rsidRP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в 2026 году - -0,00000 тыс. руб</w:t>
      </w:r>
      <w:proofErr w:type="gramStart"/>
      <w:r>
        <w:rPr>
          <w:rFonts w:ascii="PT Astra Serif" w:hAnsi="PT Astra Serif"/>
          <w:sz w:val="28"/>
          <w:szCs w:val="28"/>
        </w:rPr>
        <w:t>..</w:t>
      </w:r>
      <w:proofErr w:type="gramEnd"/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1</w:t>
      </w:r>
      <w:r w:rsidR="00480D9F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65A4D">
        <w:rPr>
          <w:rFonts w:ascii="PT Astra Serif" w:hAnsi="PT Astra Serif"/>
          <w:sz w:val="28"/>
          <w:szCs w:val="28"/>
        </w:rPr>
        <w:t>Утвердить Резервн</w:t>
      </w:r>
      <w:r w:rsidR="00484AC3">
        <w:rPr>
          <w:rFonts w:ascii="PT Astra Serif" w:hAnsi="PT Astra Serif"/>
          <w:sz w:val="28"/>
          <w:szCs w:val="28"/>
        </w:rPr>
        <w:t>ый</w:t>
      </w:r>
      <w:r w:rsidR="00965A4D">
        <w:rPr>
          <w:rFonts w:ascii="PT Astra Serif" w:hAnsi="PT Astra Serif"/>
          <w:sz w:val="28"/>
          <w:szCs w:val="28"/>
        </w:rPr>
        <w:t xml:space="preserve"> фонд местной администрации на 202</w:t>
      </w:r>
      <w:r w:rsidR="00B46422">
        <w:rPr>
          <w:rFonts w:ascii="PT Astra Serif" w:hAnsi="PT Astra Serif"/>
          <w:sz w:val="28"/>
          <w:szCs w:val="28"/>
        </w:rPr>
        <w:t>4</w:t>
      </w:r>
      <w:r w:rsidR="00965A4D">
        <w:rPr>
          <w:rFonts w:ascii="PT Astra Serif" w:hAnsi="PT Astra Serif"/>
          <w:sz w:val="28"/>
          <w:szCs w:val="28"/>
        </w:rPr>
        <w:t xml:space="preserve"> год в сумме 10,00000 тыс. руб., на 202</w:t>
      </w:r>
      <w:r w:rsidR="00B46422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на 202</w:t>
      </w:r>
      <w:r w:rsidR="00B46422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в том числе на 202</w:t>
      </w:r>
      <w:r w:rsidR="00B46422">
        <w:rPr>
          <w:rFonts w:ascii="PT Astra Serif" w:hAnsi="PT Astra Serif"/>
          <w:sz w:val="28"/>
          <w:szCs w:val="28"/>
        </w:rPr>
        <w:t>4</w:t>
      </w:r>
      <w:r w:rsidR="00965A4D">
        <w:rPr>
          <w:rFonts w:ascii="PT Astra Serif" w:hAnsi="PT Astra Serif"/>
          <w:sz w:val="28"/>
          <w:szCs w:val="28"/>
        </w:rPr>
        <w:t xml:space="preserve"> год 5,00000 тыс. руб., на 202</w:t>
      </w:r>
      <w:r w:rsidR="00B46422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 xml:space="preserve"> год 5,0000 тыс. руб., на 202</w:t>
      </w:r>
      <w:r w:rsidR="00B46422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5,00000 тыс. руб. на мероприятия, направленные на предотвращение распространения новой </w:t>
      </w:r>
      <w:proofErr w:type="spellStart"/>
      <w:r w:rsidR="00965A4D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="00965A4D">
        <w:rPr>
          <w:rFonts w:ascii="PT Astra Serif" w:hAnsi="PT Astra Serif"/>
          <w:sz w:val="28"/>
          <w:szCs w:val="28"/>
        </w:rPr>
        <w:t xml:space="preserve"> инфекции, что</w:t>
      </w:r>
      <w:proofErr w:type="gramEnd"/>
      <w:r w:rsidR="00965A4D">
        <w:rPr>
          <w:rFonts w:ascii="PT Astra Serif" w:hAnsi="PT Astra Serif"/>
          <w:sz w:val="28"/>
          <w:szCs w:val="28"/>
        </w:rPr>
        <w:t xml:space="preserve"> не превышает 3% от общего объема расходов местного бюджета.</w:t>
      </w:r>
    </w:p>
    <w:p w:rsidR="00BC3B4F" w:rsidRDefault="001F1676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</w:t>
      </w:r>
      <w:r w:rsidR="00480D9F">
        <w:rPr>
          <w:rFonts w:ascii="PT Astra Serif" w:hAnsi="PT Astra Serif"/>
          <w:sz w:val="28"/>
          <w:szCs w:val="28"/>
        </w:rPr>
        <w:t>2</w:t>
      </w:r>
      <w:r w:rsidR="00D470FA">
        <w:rPr>
          <w:rFonts w:ascii="PT Astra Serif" w:hAnsi="PT Astra Serif"/>
          <w:sz w:val="28"/>
          <w:szCs w:val="28"/>
        </w:rPr>
        <w:t>.</w:t>
      </w:r>
      <w:r w:rsidR="00BC3B4F">
        <w:rPr>
          <w:rFonts w:ascii="PT Astra Serif" w:hAnsi="PT Astra Serif"/>
          <w:sz w:val="28"/>
          <w:szCs w:val="28"/>
        </w:rPr>
        <w:t xml:space="preserve"> Установить, что главные распорядители и получатели средств бюджета </w:t>
      </w:r>
      <w:r w:rsidR="00BC3B4F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BC3B4F">
        <w:rPr>
          <w:rFonts w:ascii="PT Astra Serif" w:hAnsi="PT Astra Serif"/>
          <w:color w:val="000000" w:themeColor="text1"/>
          <w:sz w:val="28"/>
          <w:szCs w:val="28"/>
        </w:rPr>
        <w:t>Тиинского</w:t>
      </w:r>
      <w:proofErr w:type="spellEnd"/>
      <w:r w:rsidR="00BC3B4F">
        <w:rPr>
          <w:rFonts w:ascii="PT Astra Serif" w:hAnsi="PT Astra Serif"/>
          <w:color w:val="000000" w:themeColor="text1"/>
          <w:sz w:val="28"/>
          <w:szCs w:val="28"/>
        </w:rPr>
        <w:t xml:space="preserve"> сельского поселения» </w:t>
      </w:r>
      <w:r w:rsidR="00BC3B4F">
        <w:rPr>
          <w:rFonts w:ascii="PT Astra Serif" w:hAnsi="PT Astra Serif"/>
          <w:sz w:val="28"/>
          <w:szCs w:val="28"/>
        </w:rPr>
        <w:t>при размещении муниципальных заказов на поставку товаров, выполнение работ, оказание услуг для муниципальных ну</w:t>
      </w:r>
      <w:proofErr w:type="gramStart"/>
      <w:r w:rsidR="00BC3B4F">
        <w:rPr>
          <w:rFonts w:ascii="PT Astra Serif" w:hAnsi="PT Astra Serif"/>
          <w:sz w:val="28"/>
          <w:szCs w:val="28"/>
        </w:rPr>
        <w:t>жд впр</w:t>
      </w:r>
      <w:proofErr w:type="gramEnd"/>
      <w:r w:rsidR="00BC3B4F">
        <w:rPr>
          <w:rFonts w:ascii="PT Astra Serif" w:hAnsi="PT Astra Serif"/>
          <w:sz w:val="28"/>
          <w:szCs w:val="28"/>
        </w:rPr>
        <w:t>аве предусматривать авансовые платежи: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>
        <w:rPr>
          <w:rFonts w:ascii="PT Astra Serif" w:hAnsi="PT Astra Serif"/>
          <w:sz w:val="28"/>
          <w:szCs w:val="28"/>
        </w:rPr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>
        <w:rPr>
          <w:rFonts w:ascii="PT Astra Serif" w:hAnsi="PT Astra Serif"/>
          <w:sz w:val="28"/>
          <w:szCs w:val="28"/>
        </w:rPr>
        <w:t>а-</w:t>
      </w:r>
      <w:proofErr w:type="gramEnd"/>
      <w:r>
        <w:rPr>
          <w:rFonts w:ascii="PT Astra Serif" w:hAnsi="PT Astra Serif"/>
          <w:sz w:val="28"/>
          <w:szCs w:val="28"/>
        </w:rPr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>
        <w:rPr>
          <w:rFonts w:ascii="PT Astra Serif" w:hAnsi="PT Astra Serif"/>
          <w:sz w:val="28"/>
          <w:szCs w:val="28"/>
        </w:rPr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(COVID-19), если закупки указанных товаров, работ, услуг осуществляются у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</w:t>
      </w:r>
      <w:proofErr w:type="gramEnd"/>
      <w:r>
        <w:rPr>
          <w:rFonts w:ascii="PT Astra Serif" w:hAnsi="PT Astra Serif"/>
          <w:sz w:val="28"/>
          <w:szCs w:val="28"/>
        </w:rPr>
        <w:t xml:space="preserve">, проведение мероприятий </w:t>
      </w:r>
      <w:r>
        <w:rPr>
          <w:rFonts w:ascii="PT Astra Serif" w:hAnsi="PT Astra Serif"/>
          <w:sz w:val="28"/>
          <w:szCs w:val="28"/>
        </w:rPr>
        <w:lastRenderedPageBreak/>
        <w:t>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0509C5" w:rsidRPr="009A1952" w:rsidRDefault="000509C5" w:rsidP="00BC3B4F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9A1952">
        <w:rPr>
          <w:rFonts w:ascii="PT Astra Serif" w:hAnsi="PT Astra Serif"/>
          <w:sz w:val="28"/>
          <w:szCs w:val="28"/>
        </w:rPr>
        <w:t>2)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Pr="009A1952">
        <w:rPr>
          <w:rFonts w:ascii="PT Astra Serif" w:hAnsi="PT Astra Serif"/>
          <w:sz w:val="28"/>
          <w:szCs w:val="28"/>
        </w:rPr>
        <w:t>, и в случаях, определенных бюджетным законодательством Российской Федерации</w:t>
      </w:r>
    </w:p>
    <w:p w:rsidR="00BC3B4F" w:rsidRDefault="000509C5" w:rsidP="00BC3B4F">
      <w:pPr>
        <w:jc w:val="both"/>
        <w:rPr>
          <w:rFonts w:ascii="PT Astra Serif" w:hAnsi="PT Astra Serif"/>
          <w:sz w:val="28"/>
          <w:szCs w:val="28"/>
        </w:rPr>
      </w:pPr>
      <w:r w:rsidRPr="009A1952">
        <w:rPr>
          <w:rFonts w:ascii="PT Astra Serif" w:hAnsi="PT Astra Serif"/>
          <w:sz w:val="28"/>
          <w:szCs w:val="28"/>
        </w:rPr>
        <w:t>3</w:t>
      </w:r>
      <w:r w:rsidR="00BC3B4F" w:rsidRPr="009A1952">
        <w:rPr>
          <w:rFonts w:ascii="PT Astra Serif" w:hAnsi="PT Astra Serif"/>
          <w:sz w:val="28"/>
          <w:szCs w:val="28"/>
        </w:rPr>
        <w:t>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</w:t>
      </w:r>
      <w:r w:rsidRPr="009A1952">
        <w:rPr>
          <w:rFonts w:ascii="PT Astra Serif" w:hAnsi="PT Astra Serif"/>
          <w:sz w:val="28"/>
          <w:szCs w:val="28"/>
        </w:rPr>
        <w:t>ипальным контрактам (договорам).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9501F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года.</w:t>
      </w:r>
    </w:p>
    <w:p w:rsidR="00965A4D" w:rsidRPr="00536FF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46422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Pr="00233FB0">
        <w:rPr>
          <w:rFonts w:ascii="PT Astra Serif" w:hAnsi="PT Astra Serif"/>
          <w:sz w:val="28"/>
          <w:szCs w:val="28"/>
        </w:rPr>
        <w:t>1</w:t>
      </w:r>
      <w:r w:rsidR="00480D9F">
        <w:rPr>
          <w:rFonts w:ascii="PT Astra Serif" w:hAnsi="PT Astra Serif"/>
          <w:sz w:val="28"/>
          <w:szCs w:val="28"/>
        </w:rPr>
        <w:t>4</w:t>
      </w:r>
      <w:r w:rsidRPr="00233FB0">
        <w:rPr>
          <w:rFonts w:ascii="PT Astra Serif" w:hAnsi="PT Astra Serif"/>
          <w:sz w:val="28"/>
          <w:szCs w:val="28"/>
        </w:rPr>
        <w:t>.</w:t>
      </w:r>
      <w:r w:rsidRPr="00233FB0">
        <w:t xml:space="preserve"> </w:t>
      </w:r>
      <w:r w:rsidRPr="00233FB0">
        <w:rPr>
          <w:color w:val="2C2D2E"/>
          <w:sz w:val="28"/>
          <w:szCs w:val="28"/>
          <w:shd w:val="clear" w:color="auto" w:fill="FFFFFF"/>
        </w:rPr>
        <w:t>Настоящее Решение подлежит официальному опубликованию в средствах массовой информации и размещению в официальном сетевом издании муниципального образования «</w:t>
      </w:r>
      <w:proofErr w:type="spellStart"/>
      <w:r w:rsidRPr="00233FB0">
        <w:rPr>
          <w:color w:val="2C2D2E"/>
          <w:sz w:val="28"/>
          <w:szCs w:val="28"/>
          <w:shd w:val="clear" w:color="auto" w:fill="FFFFFF"/>
        </w:rPr>
        <w:t>Мелекесский</w:t>
      </w:r>
      <w:proofErr w:type="spellEnd"/>
      <w:r w:rsidRPr="00233FB0">
        <w:rPr>
          <w:color w:val="2C2D2E"/>
          <w:sz w:val="28"/>
          <w:szCs w:val="28"/>
          <w:shd w:val="clear" w:color="auto" w:fill="FFFFFF"/>
        </w:rPr>
        <w:t xml:space="preserve"> район» Ульяновской области (melekess-pressa.ru</w:t>
      </w:r>
      <w:r w:rsidR="00FB1692">
        <w:rPr>
          <w:color w:val="2C2D2E"/>
          <w:sz w:val="28"/>
          <w:szCs w:val="28"/>
          <w:shd w:val="clear" w:color="auto" w:fill="FFFFFF"/>
        </w:rPr>
        <w:t>)</w:t>
      </w:r>
      <w:r w:rsidRPr="00233FB0">
        <w:rPr>
          <w:sz w:val="28"/>
          <w:szCs w:val="28"/>
        </w:rPr>
        <w:t>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</w:t>
      </w:r>
      <w:r w:rsidR="00480D9F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65A4D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65A4D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комиссию по бюджету, социально-молодёжной политике, местному самоуправлению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(Г.П. Гришина).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 Г.П.Гришина</w:t>
      </w: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E36B8D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C4941"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480D9F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.12.202</w:t>
      </w:r>
      <w:r w:rsidR="00FD7D3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/</w:t>
      </w:r>
      <w:r w:rsidR="00480D9F">
        <w:rPr>
          <w:rFonts w:ascii="PT Astra Serif" w:hAnsi="PT Astra Serif"/>
          <w:sz w:val="28"/>
          <w:szCs w:val="28"/>
        </w:rPr>
        <w:t>5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сельское поселение» Мелекесского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</w:t>
      </w:r>
      <w:r w:rsidR="00FD7D33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FD7D33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FD7D33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D7D3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D7D33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D7D33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7989</w:t>
            </w:r>
            <w:r w:rsidR="00BC4941" w:rsidRPr="009B14B8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8082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8329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</w:t>
            </w:r>
            <w:r w:rsidR="00BC4941"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</w:t>
            </w:r>
            <w:r w:rsidR="00BC4941"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>
              <w:r w:rsidRPr="009B14B8">
                <w:rPr>
                  <w:rFonts w:ascii="PT Astra Serif" w:hAnsi="PT Astra Serif"/>
                  <w:sz w:val="22"/>
                  <w:szCs w:val="22"/>
                </w:rPr>
                <w:t>статьями 227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7">
              <w:r w:rsidRPr="009B14B8">
                <w:rPr>
                  <w:rFonts w:ascii="PT Astra Serif" w:hAnsi="PT Astra Serif"/>
                  <w:sz w:val="22"/>
                  <w:szCs w:val="22"/>
                </w:rPr>
                <w:t>227.1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 и </w:t>
            </w:r>
            <w:hyperlink r:id="rId8">
              <w:r w:rsidRPr="009B14B8">
                <w:rPr>
                  <w:rFonts w:ascii="PT Astra Serif" w:hAnsi="PT Astra Serif"/>
                  <w:sz w:val="22"/>
                  <w:szCs w:val="22"/>
                </w:rPr>
                <w:t>228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223</w:t>
            </w:r>
            <w:r w:rsidR="00BC4941" w:rsidRPr="009B14B8">
              <w:rPr>
                <w:rFonts w:ascii="PT Astra Serif" w:hAnsi="PT Astra Serif"/>
                <w:sz w:val="22"/>
                <w:szCs w:val="22"/>
              </w:rPr>
              <w:t>9,50000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2296</w:t>
            </w:r>
            <w:r w:rsidR="00BC4941">
              <w:rPr>
                <w:rFonts w:ascii="PT Astra Serif" w:hAnsi="PT Astra Serif"/>
                <w:bCs/>
                <w:sz w:val="22"/>
                <w:szCs w:val="22"/>
              </w:rPr>
              <w:t>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2457</w:t>
            </w:r>
            <w:r w:rsidR="00BC4941">
              <w:rPr>
                <w:rFonts w:ascii="PT Astra Serif" w:hAnsi="PT Astra Serif"/>
                <w:sz w:val="22"/>
                <w:szCs w:val="22"/>
              </w:rPr>
              <w:t>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 w:rsidRPr="009B14B8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306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342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 w:rsidP="00C45FD5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1 05 030</w:t>
            </w:r>
            <w:r w:rsidR="00C45FD5"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306</w:t>
            </w:r>
            <w:r w:rsidR="00BC4941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342</w:t>
            </w:r>
            <w:r w:rsidR="00BC4941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40</w:t>
            </w:r>
            <w:r w:rsidR="00BC4941" w:rsidRPr="009501F3">
              <w:rPr>
                <w:rFonts w:ascii="PT Astra Serif" w:hAnsi="PT Astra Serif"/>
                <w:sz w:val="22"/>
                <w:szCs w:val="22"/>
              </w:rPr>
              <w:t>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5150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70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72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70</w:t>
            </w:r>
            <w:r w:rsidR="00BC4941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</w:t>
            </w:r>
            <w:r w:rsidR="00BC4941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72</w:t>
            </w:r>
            <w:r w:rsidR="00BC4941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1 11 0502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 w:rsidRPr="009501F3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</w:tr>
      <w:tr w:rsidR="00BC4941" w:rsidTr="00606BB2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25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Доходы от продажи земельных </w:t>
            </w: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A91C36" w:rsidP="00A91C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200</w:t>
            </w:r>
            <w:r w:rsidR="00E1157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6485,88174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6385,09534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6389,09534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6485,88174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6385,09534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6389,09534</w:t>
            </w:r>
          </w:p>
        </w:tc>
      </w:tr>
      <w:tr w:rsidR="006B461F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</w:tr>
      <w:tr w:rsidR="006B461F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F234F8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2 02 25576 00 0000 150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9501F3">
              <w:rPr>
                <w:rFonts w:ascii="PT Astra Serif" w:hAnsi="PT Astra Serif" w:cs="Arial CYR"/>
                <w:color w:val="000000"/>
                <w:sz w:val="22"/>
                <w:szCs w:val="22"/>
              </w:rPr>
              <w:t>Субсидии бюджетам на обеспечение комплексного развития сельских территорий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9501F3">
              <w:rPr>
                <w:rFonts w:ascii="PT Astra Serif" w:hAnsi="PT Astra Serif"/>
                <w:bCs/>
                <w:sz w:val="22"/>
                <w:szCs w:val="22"/>
              </w:rPr>
              <w:t>280,00000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9501F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9501F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234F8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2 02 25576 10 0000 150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 w:rsidRPr="009501F3"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9501F3">
              <w:rPr>
                <w:rFonts w:ascii="PT Astra Serif" w:hAnsi="PT Astra Serif"/>
                <w:bCs/>
                <w:i/>
                <w:sz w:val="22"/>
                <w:szCs w:val="22"/>
              </w:rPr>
              <w:t>280,00000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9501F3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9501F3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330,50400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334,77800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334,77800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</w:t>
            </w:r>
            <w:r w:rsidR="00F234F8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</w:t>
            </w:r>
            <w:r w:rsidR="00F234F8"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Субвенции бюджетам на осуществление первичного 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329</w:t>
            </w:r>
            <w:r w:rsidR="00E11578" w:rsidRPr="009501F3">
              <w:rPr>
                <w:rFonts w:ascii="PT Astra Serif" w:hAnsi="PT Astra Serif"/>
                <w:iCs/>
                <w:sz w:val="22"/>
                <w:szCs w:val="22"/>
              </w:rPr>
              <w:t>,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64</w:t>
            </w:r>
            <w:r w:rsidR="00E11578" w:rsidRPr="009501F3">
              <w:rPr>
                <w:rFonts w:ascii="PT Astra Serif" w:hAnsi="PT Astra Serif"/>
                <w:iCs/>
                <w:sz w:val="22"/>
                <w:szCs w:val="22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329,64000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</w:tr>
      <w:tr w:rsidR="00FD7D3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b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b/>
                <w:iCs/>
                <w:sz w:val="22"/>
                <w:szCs w:val="22"/>
              </w:rPr>
              <w:t>3100,85634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b/>
                <w:iCs/>
                <w:sz w:val="22"/>
                <w:szCs w:val="22"/>
              </w:rPr>
              <w:t>3104,85634</w:t>
            </w:r>
          </w:p>
        </w:tc>
      </w:tr>
      <w:tr w:rsidR="00FD7D3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3100,85634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3104,85634</w:t>
            </w:r>
          </w:p>
        </w:tc>
      </w:tr>
      <w:tr w:rsidR="00E11578" w:rsidTr="00F62249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D7D33" w:rsidP="009C2DE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3100,85634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3104,85634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D3495E" w:rsidRDefault="00F234F8" w:rsidP="008864C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14474,88174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14467,09534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14718,09534</w:t>
            </w:r>
          </w:p>
        </w:tc>
      </w:tr>
    </w:tbl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0F5FCF" w:rsidP="000F5FCF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3E785C"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3E785C"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480D9F">
        <w:rPr>
          <w:rFonts w:ascii="PT Astra Serif" w:hAnsi="PT Astra Serif"/>
          <w:sz w:val="28"/>
          <w:szCs w:val="28"/>
        </w:rPr>
        <w:t>01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9501F3">
        <w:rPr>
          <w:rFonts w:ascii="PT Astra Serif" w:hAnsi="PT Astra Serif"/>
          <w:sz w:val="28"/>
          <w:szCs w:val="28"/>
        </w:rPr>
        <w:t>3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480D9F">
        <w:rPr>
          <w:rFonts w:ascii="PT Astra Serif" w:hAnsi="PT Astra Serif"/>
          <w:sz w:val="28"/>
          <w:szCs w:val="28"/>
        </w:rPr>
        <w:t>3</w:t>
      </w:r>
      <w:r w:rsidRPr="0019082F">
        <w:rPr>
          <w:rFonts w:ascii="PT Astra Serif" w:hAnsi="PT Astra Serif"/>
          <w:sz w:val="28"/>
          <w:szCs w:val="28"/>
        </w:rPr>
        <w:t>/</w:t>
      </w:r>
      <w:r w:rsidR="00480D9F">
        <w:rPr>
          <w:rFonts w:ascii="PT Astra Serif" w:hAnsi="PT Astra Serif"/>
          <w:sz w:val="28"/>
          <w:szCs w:val="28"/>
        </w:rPr>
        <w:t>5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796A98"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796A98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796A98"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9501F3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9501F3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9501F3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9501F3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9501F3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9501F3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D5285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DD5285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F2850" w:rsidRPr="0019082F" w:rsidTr="00FF2850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DD5285" w:rsidP="00C261BA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DD5285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DD5285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FF2850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</w:tbl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3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480D9F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.12.202</w:t>
      </w:r>
      <w:r w:rsidR="009501F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/</w:t>
      </w:r>
      <w:r w:rsidR="00480D9F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jc w:val="center"/>
        <w:rPr>
          <w:rFonts w:ascii="PT Astra Serif" w:hAnsi="PT Astra Serif"/>
          <w:b/>
          <w:sz w:val="28"/>
          <w:szCs w:val="28"/>
        </w:rPr>
      </w:pPr>
    </w:p>
    <w:p w:rsidR="00DD6CB8" w:rsidRDefault="00DD6CB8" w:rsidP="00DD6CB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</w:t>
      </w:r>
      <w:r w:rsidR="00EF2BD3">
        <w:rPr>
          <w:rFonts w:ascii="PT Astra Serif" w:hAnsi="PT Astra Serif"/>
          <w:b/>
          <w:sz w:val="28"/>
          <w:szCs w:val="28"/>
        </w:rPr>
        <w:t>, группам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</w:t>
      </w:r>
      <w:r w:rsidR="009501F3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9501F3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9501F3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D6CB8" w:rsidRDefault="00DD6CB8" w:rsidP="00DD6CB8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8"/>
        <w:gridCol w:w="422"/>
        <w:gridCol w:w="1415"/>
        <w:gridCol w:w="1423"/>
        <w:gridCol w:w="1411"/>
      </w:tblGrid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9501F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9501F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4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9501F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9501F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9501F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9501F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11CBB" w:rsidRDefault="00DE6330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8256,63800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11CBB" w:rsidRDefault="00916E45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8862,84694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11CBB" w:rsidRDefault="005E1AE4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9193,79</w:t>
            </w:r>
            <w:r w:rsidR="00E96313">
              <w:rPr>
                <w:rFonts w:ascii="PT Astra Serif" w:eastAsia="MS Mincho" w:hAnsi="PT Astra Serif" w:cs="Arial"/>
                <w:b/>
                <w:bCs/>
                <w:color w:val="000000"/>
              </w:rPr>
              <w:t>713</w:t>
            </w:r>
          </w:p>
        </w:tc>
      </w:tr>
      <w:tr w:rsidR="00E6588D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211CBB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3753,00000</w:t>
            </w:r>
          </w:p>
          <w:p w:rsidR="0001731C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211CB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211CB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211CBB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211CBB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3753,00000</w:t>
            </w:r>
          </w:p>
          <w:p w:rsidR="00211CBB" w:rsidRDefault="00211CBB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211CBB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Финансовое обеспечение деятельности органов местного самоуправления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2803,00000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211CBB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2755,00000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34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211CBB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5E1AE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</w:t>
            </w:r>
            <w:r w:rsidR="00211CB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22,83400</w:t>
            </w:r>
          </w:p>
        </w:tc>
      </w:tr>
      <w:tr w:rsidR="00211CBB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5402CA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</w:t>
            </w:r>
            <w:r w:rsidR="00211CB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22,83400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Default="00275F99" w:rsidP="002503B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Основное мероприятие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поселение». Обеспечение реализации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C6E1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39,20400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40,74800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42,33400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28,23400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28,23400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98045B">
              <w:rPr>
                <w:rFonts w:ascii="PT Astra Serif" w:hAnsi="PT Astra Serif"/>
                <w:sz w:val="22"/>
                <w:szCs w:val="22"/>
              </w:rPr>
              <w:t>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Расходы резервного фонда администрации муниципального образования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927E4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3965,73400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4858,09800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4982,62800</w:t>
            </w:r>
          </w:p>
        </w:tc>
      </w:tr>
      <w:tr w:rsidR="00275F99" w:rsidTr="009A1952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277,72800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565,72800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8E50F9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564,00000</w:t>
            </w:r>
          </w:p>
        </w:tc>
      </w:tr>
      <w:tr w:rsidR="00275F99" w:rsidTr="009A1952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174D25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564,00000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межбюджетных отношений муниципального образования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определению поставщиков (подрядчиков, 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3956,90000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C7490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3956,90000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 w:rsidP="00E96313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 w:rsidP="00E96313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44B1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2772,00000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3016,90000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1183,40000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1554,50000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1622,00000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065332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1780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333,050</w:t>
            </w: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1780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333,050</w:t>
            </w: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275F99" w:rsidTr="009A1952">
        <w:trPr>
          <w:trHeight w:val="24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Создание противопожарных </w:t>
            </w:r>
            <w:proofErr w:type="spellStart"/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минерализированных</w:t>
            </w:r>
            <w:proofErr w:type="spellEnd"/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161088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E9631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E96313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E96313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EC2E52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</w:t>
            </w:r>
            <w:r w:rsidR="00275F99">
              <w:rPr>
                <w:rFonts w:ascii="PT Astra Serif" w:hAnsi="PT Astra Serif"/>
                <w:color w:val="000000"/>
                <w:sz w:val="22"/>
                <w:szCs w:val="22"/>
              </w:rPr>
              <w:t>61088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481D10" w:rsidRDefault="00275F99" w:rsidP="002D5A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481D10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481D10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C3090E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highlight w:val="yellow"/>
                <w:lang w:val="en-US"/>
              </w:rPr>
            </w:pP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  <w:r w:rsidR="00C3090E" w:rsidRPr="009A1952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75338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C3090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земельных участков, находящихся в собственности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6700700000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lastRenderedPageBreak/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670049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7004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670049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7004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670049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A195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061A8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памятников и ограждения)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Уличное освещение (содержание электролиний уличного освещения,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установка, техническое обслуживание, ремонт, замена фонарей и светильников)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D47E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BD47ED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Создание и обустройство спортивной площадки на территории  с.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Терентьевка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МО "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Тиинское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сельское поселение" Мелекесского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67006L5769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67006L5769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28</w:t>
            </w: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67006L5769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524A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Ежегодное проведение мероприятий (Новый год, 23 февраля, 8 марта, масленица, 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день защиты детей, день молодежи и т.д.)»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C3090E" w:rsidRDefault="00275F99" w:rsidP="00924AE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640010000</w:t>
            </w:r>
            <w:r w:rsidR="00C3090E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Реализация мероприятий для детей и молодежи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92C83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12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31</w:t>
            </w: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12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31</w:t>
            </w: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24AE5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CA24D7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CA24D7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CA24D7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1356,98387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Проведение культурно-массовых мероприятий в муниципальном образовании «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924AE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780222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 w:rsidP="00C3090E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9A1952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A8417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</w:t>
            </w: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61100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 w:rsidP="00A8417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A84171">
              <w:rPr>
                <w:rFonts w:ascii="PT Astra Serif" w:hAnsi="PT Astra Serif"/>
                <w:sz w:val="22"/>
                <w:szCs w:val="22"/>
              </w:rPr>
              <w:t xml:space="preserve">Социальное обеспечение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и иные выплаты </w:t>
            </w:r>
            <w:r w:rsidRPr="00A84171">
              <w:rPr>
                <w:rFonts w:ascii="PT Astra Serif" w:hAnsi="PT Astra Serif"/>
                <w:sz w:val="22"/>
                <w:szCs w:val="22"/>
              </w:rPr>
              <w:t>населени</w:t>
            </w:r>
            <w:r>
              <w:rPr>
                <w:rFonts w:ascii="PT Astra Serif" w:hAnsi="PT Astra Serif"/>
                <w:sz w:val="22"/>
                <w:szCs w:val="22"/>
              </w:rPr>
              <w:t>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32</w:t>
            </w: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275F99" w:rsidTr="009A1952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92C58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A8417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84171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92C58" w:rsidRDefault="00275F99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lastRenderedPageBreak/>
              <w:t>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A8417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75F99" w:rsidTr="009A1952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Обеспечение проведения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спортивных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ммероприятий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05DC7" w:rsidRDefault="00275F99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A05DC7">
              <w:rPr>
                <w:rFonts w:ascii="PT Astra Serif" w:hAnsi="PT Astra Serif"/>
                <w:b/>
                <w:bCs/>
              </w:rPr>
              <w:t>14474,88174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47BF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14467,09534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14718,09534</w:t>
            </w:r>
          </w:p>
        </w:tc>
      </w:tr>
    </w:tbl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</w:p>
    <w:p w:rsidR="00FC097F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FC097F" w:rsidRP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C5B2F" w:rsidRDefault="00CC5B2F" w:rsidP="00DD6CB8">
      <w:pPr>
        <w:ind w:left="4820"/>
        <w:rPr>
          <w:rFonts w:ascii="PT Astra Serif" w:hAnsi="PT Astra Serif"/>
          <w:sz w:val="28"/>
          <w:szCs w:val="28"/>
        </w:rPr>
      </w:pPr>
    </w:p>
    <w:p w:rsidR="00CC5B2F" w:rsidRDefault="00CC5B2F" w:rsidP="00DD6CB8">
      <w:pPr>
        <w:ind w:left="4820"/>
        <w:rPr>
          <w:rFonts w:ascii="PT Astra Serif" w:hAnsi="PT Astra Serif"/>
          <w:sz w:val="28"/>
          <w:szCs w:val="28"/>
        </w:rPr>
      </w:pPr>
    </w:p>
    <w:p w:rsidR="00CC5B2F" w:rsidRDefault="00CC5B2F" w:rsidP="00DD6CB8">
      <w:pPr>
        <w:ind w:left="4820"/>
        <w:rPr>
          <w:rFonts w:ascii="PT Astra Serif" w:hAnsi="PT Astra Serif"/>
          <w:sz w:val="28"/>
          <w:szCs w:val="28"/>
        </w:rPr>
      </w:pPr>
    </w:p>
    <w:p w:rsidR="00CC5B2F" w:rsidRDefault="00CC5B2F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5E1AE4" w:rsidRDefault="005E1AE4" w:rsidP="00DD6CB8">
      <w:pPr>
        <w:ind w:left="4820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</w:t>
      </w:r>
      <w:r w:rsidR="00480D9F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.12.202</w:t>
      </w:r>
      <w:r w:rsidR="00CC5B2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/</w:t>
      </w:r>
      <w:r w:rsidR="00480D9F">
        <w:rPr>
          <w:rFonts w:ascii="PT Astra Serif" w:hAnsi="PT Astra Serif"/>
          <w:sz w:val="28"/>
          <w:szCs w:val="28"/>
        </w:rPr>
        <w:t>5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CC5B2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</w:t>
            </w:r>
            <w:r w:rsidR="00CC5B2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CC5B2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CC5B2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>тыс</w:t>
      </w:r>
      <w:proofErr w:type="gramStart"/>
      <w:r>
        <w:rPr>
          <w:rFonts w:ascii="PT Astra Serif" w:hAnsi="PT Astra Serif"/>
          <w:sz w:val="22"/>
          <w:szCs w:val="22"/>
        </w:rPr>
        <w:t>.р</w:t>
      </w:r>
      <w:proofErr w:type="gramEnd"/>
      <w:r>
        <w:rPr>
          <w:rFonts w:ascii="PT Astra Serif" w:hAnsi="PT Astra Serif"/>
          <w:sz w:val="22"/>
          <w:szCs w:val="22"/>
        </w:rPr>
        <w:t>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CC5B2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CC5B2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CC5B2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7941,70287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384A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69</w:t>
            </w:r>
            <w:r w:rsidR="00384A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68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,93528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7307,90747</w:t>
            </w:r>
          </w:p>
        </w:tc>
      </w:tr>
      <w:tr w:rsidR="00DD6CB8" w:rsidTr="005C1F16">
        <w:trPr>
          <w:trHeight w:val="48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3763,86400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3477,02894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3789,99313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3753,00000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9C55A4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3753,00000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796A9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796A9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CC5B2F" w:rsidP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796A98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CC5B2F" w:rsidP="002043F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2803,00000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CC5B2F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2755,00000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2343,000000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CC5B2F" w:rsidP="007A3F4E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  <w:sz w:val="22"/>
                <w:szCs w:val="22"/>
              </w:rPr>
              <w:t>42,00000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171B2E"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171B2E"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C55A4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Резервный фонд муниципального образования «</w:t>
            </w:r>
            <w:proofErr w:type="spellStart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796A9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796A9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Default="00796A9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CC5B2F" w:rsidP="00C261B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B206A" w:rsidRDefault="00CC5B2F" w:rsidP="00C261BA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B206A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Pr="00A16C00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Pr="008226A6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8226A6">
              <w:rPr>
                <w:rFonts w:ascii="PT Astra Serif" w:hAnsi="PT Astra Serif" w:cs="Arial"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Pr="008226A6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8226A6">
              <w:rPr>
                <w:rFonts w:ascii="PT Astra Serif" w:hAnsi="PT Astra Serif" w:cs="Arial"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E532D3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Муниципальная программа «Благоустройство территории </w:t>
            </w: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1" w:name="_Hlk88636356"/>
            <w:proofErr w:type="gramStart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bookmarkEnd w:id="1"/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171B2E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171B2E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171B2E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E532D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33043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Муниципальная программа «Благоустройство территории </w:t>
            </w: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7211F1" w:rsidRDefault="007211F1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33043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E532D3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="00330438"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680E6A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330438" w:rsidRPr="00D41DF4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680E6A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330438" w:rsidRPr="00D41DF4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680E6A" w:rsidTr="00E532D3">
        <w:trPr>
          <w:trHeight w:val="167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F02D52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Реализация мероприятий </w:t>
            </w:r>
            <w:r w:rsidR="00B6233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7211F1" w:rsidRDefault="00680E6A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D41DF4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67007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AE2451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7211F1" w:rsidRDefault="00680E6A" w:rsidP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B500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B5009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7211F1" w:rsidRDefault="00680E6A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330438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E532D3" w:rsidP="00312B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</w:t>
            </w:r>
            <w:r w:rsidR="00312B88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680E6A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680E6A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312B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312B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Ремонт памятных сооружений, посвящённых воинам Великой отечественной войны </w:t>
            </w:r>
            <w:r w:rsidR="001B593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1941-1945гг </w:t>
            </w:r>
            <w:r w:rsidR="005A5B87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="005A5B87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обкос</w:t>
            </w:r>
            <w:proofErr w:type="spellEnd"/>
            <w:r w:rsidR="005A5B87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 травы, ремонт памятников и ограждения)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90</w:t>
            </w:r>
            <w:r w:rsidR="009B5009"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92</w:t>
            </w:r>
            <w:r w:rsidR="009B5009"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96</w:t>
            </w:r>
            <w:r w:rsidR="009B5009"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680E6A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680E6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680E6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DF21D4" w:rsidRPr="00166701" w:rsidTr="00DF21D4">
        <w:trPr>
          <w:trHeight w:val="98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Уличное освещение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680E6A" w:rsidRDefault="00DF21D4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80E6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680E6A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80E6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</w:rPr>
              <w:t>6700600000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 xml:space="preserve">Создание и обустройство спортивной площадки на территории с. </w:t>
            </w:r>
            <w:proofErr w:type="spellStart"/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Терентьевка</w:t>
            </w:r>
            <w:proofErr w:type="spellEnd"/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 xml:space="preserve"> МО "</w:t>
            </w:r>
            <w:proofErr w:type="spellStart"/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Тиинское</w:t>
            </w:r>
            <w:proofErr w:type="spellEnd"/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 xml:space="preserve"> сельское поселение" Мелекесского района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224,00000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301BA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по проекту развития муниципальных образований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4A3103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4A3103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C450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4A3103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</w:t>
            </w:r>
            <w:r w:rsidR="005524AE" w:rsidRP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524AE" w:rsidRP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масленница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день защиты детей, день молодежи и т.д</w:t>
            </w:r>
            <w:r w:rsid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F72D8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17265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Финансовое обеспечение</w:t>
            </w: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проведения мероприятий для детей и молодежи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E33E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культрно-массовых</w:t>
            </w:r>
            <w:proofErr w:type="spellEnd"/>
            <w:r>
              <w:rPr>
                <w:rFonts w:ascii="PT Astra Serif" w:hAnsi="PT Astra Serif"/>
                <w:b/>
                <w:color w:val="000000"/>
              </w:rPr>
              <w:t xml:space="preserve">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276DE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276DE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276DEA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276DEA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F4F8D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68001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F4F8D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4648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Доплаты к пенсиям государственных (муниципальных) </w:t>
            </w:r>
            <w:r>
              <w:rPr>
                <w:rFonts w:ascii="PT Astra Serif" w:hAnsi="PT Astra Serif"/>
                <w:b/>
              </w:rPr>
              <w:lastRenderedPageBreak/>
              <w:t>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846B7C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846B7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846B7C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846B7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402CA" w:rsidTr="00952E14">
        <w:trPr>
          <w:trHeight w:val="176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92C58" w:rsidRDefault="005402CA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92C58" w:rsidRDefault="005402CA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</w:t>
            </w: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952E14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Муниципальное казённое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4758,60000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5374,10000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5041,00000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40FD8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40FD8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Учреждения по обеспечению хозяйственной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2772,00000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3016,90000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2785,00000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1183,40000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1622,00000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Содержание пожарного расчета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 xml:space="preserve">Создание противопожарных </w:t>
            </w:r>
            <w:proofErr w:type="spellStart"/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>минерализированных</w:t>
            </w:r>
            <w:proofErr w:type="spellEnd"/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администрации муниципального образования "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поселение"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CA7FB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1774,57887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2124,06006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2369,18787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535,87400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813,41800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994,80400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522,83400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522,83400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Основное мероприятие муниципальной программы 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. </w:t>
            </w:r>
            <w:r w:rsidR="005402CA"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  <w:r w:rsidR="005402CA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5402C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</w:t>
            </w:r>
            <w:r w:rsidR="005402CA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Управление муниципальными финансами муниципального образования «</w:t>
            </w:r>
            <w:proofErr w:type="spellStart"/>
            <w:r w:rsidR="005402CA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="005402CA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9475D">
              <w:rPr>
                <w:rFonts w:ascii="PT Astra Serif" w:eastAsia="MS Mincho" w:hAnsi="PT Astra Serif" w:cs="Arial"/>
                <w:color w:val="000000"/>
              </w:rPr>
              <w:t>488,20000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9475D">
              <w:rPr>
                <w:rFonts w:ascii="PT Astra Serif" w:eastAsia="MS Mincho" w:hAnsi="PT Astra Serif" w:cs="Arial"/>
                <w:color w:val="000000"/>
              </w:rPr>
              <w:t>380,00000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39,20400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40,74800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42,33400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внешнего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муниципального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7F052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28,23400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9475D">
              <w:rPr>
                <w:rFonts w:ascii="PT Astra Serif" w:eastAsia="MS Mincho" w:hAnsi="PT Astra Serif"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9475D">
              <w:rPr>
                <w:rFonts w:ascii="PT Astra Serif" w:eastAsia="MS Mincho" w:hAnsi="PT Astra Serif"/>
                <w:sz w:val="22"/>
                <w:szCs w:val="22"/>
              </w:rPr>
              <w:t>28,23400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13,6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14,10000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13,6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14,10000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283</w:t>
            </w: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571</w:t>
            </w: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определению поставщиков (подрядчиков, 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, в том 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637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7F052C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F052C">
              <w:rPr>
                <w:rFonts w:ascii="PT Astra Serif" w:eastAsia="MS Mincho" w:hAnsi="PT Astra Serif"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176F3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14474,88174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14467,09534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A429C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14718,09534</w:t>
            </w:r>
          </w:p>
        </w:tc>
      </w:tr>
    </w:tbl>
    <w:p w:rsidR="00FC097F" w:rsidRDefault="00FC097F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DD6CB8" w:rsidRDefault="00F72D88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C097F"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480D9F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.12.202</w:t>
      </w:r>
      <w:r w:rsidR="00F72D8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/</w:t>
      </w:r>
      <w:r w:rsidR="00480D9F">
        <w:rPr>
          <w:rFonts w:ascii="PT Astra Serif" w:hAnsi="PT Astra Serif"/>
          <w:sz w:val="28"/>
          <w:szCs w:val="28"/>
        </w:rPr>
        <w:t>5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BD01FC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М</w:t>
      </w:r>
      <w:r w:rsidR="00DC1363" w:rsidRPr="00DC1363">
        <w:rPr>
          <w:rFonts w:ascii="PT Astra Serif" w:hAnsi="PT Astra Serif"/>
          <w:b/>
          <w:sz w:val="28"/>
          <w:szCs w:val="28"/>
        </w:rPr>
        <w:t>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DC1363" w:rsidRPr="00DC1363">
        <w:rPr>
          <w:rFonts w:ascii="PT Astra Serif" w:hAnsi="PT Astra Serif"/>
          <w:b/>
          <w:sz w:val="28"/>
          <w:szCs w:val="28"/>
        </w:rPr>
        <w:t>образования «</w:t>
      </w:r>
      <w:proofErr w:type="spellStart"/>
      <w:r w:rsidR="00DC1363" w:rsidRPr="00DC1363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DC1363" w:rsidRPr="00DC136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на 202</w:t>
      </w:r>
      <w:r w:rsidR="00F72D88">
        <w:rPr>
          <w:rFonts w:ascii="PT Astra Serif" w:hAnsi="PT Astra Serif"/>
          <w:b/>
          <w:sz w:val="28"/>
          <w:szCs w:val="28"/>
        </w:rPr>
        <w:t>4</w:t>
      </w:r>
      <w:r w:rsidRPr="00DC1363">
        <w:rPr>
          <w:rFonts w:ascii="PT Astra Serif" w:hAnsi="PT Astra Serif"/>
          <w:b/>
          <w:sz w:val="28"/>
          <w:szCs w:val="28"/>
        </w:rPr>
        <w:t xml:space="preserve"> год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плановый период202</w:t>
      </w:r>
      <w:r w:rsidR="00F72D88">
        <w:rPr>
          <w:rFonts w:ascii="PT Astra Serif" w:hAnsi="PT Astra Serif"/>
          <w:b/>
          <w:sz w:val="28"/>
          <w:szCs w:val="28"/>
        </w:rPr>
        <w:t>5</w:t>
      </w:r>
      <w:r w:rsidRPr="00DC1363">
        <w:rPr>
          <w:rFonts w:ascii="PT Astra Serif" w:hAnsi="PT Astra Serif"/>
          <w:b/>
          <w:sz w:val="28"/>
          <w:szCs w:val="28"/>
        </w:rPr>
        <w:t xml:space="preserve"> и 202</w:t>
      </w:r>
      <w:r w:rsidR="00F72D88">
        <w:rPr>
          <w:rFonts w:ascii="PT Astra Serif" w:hAnsi="PT Astra Serif"/>
          <w:b/>
          <w:sz w:val="28"/>
          <w:szCs w:val="28"/>
        </w:rPr>
        <w:t>6</w:t>
      </w:r>
      <w:r w:rsidRPr="00DC1363">
        <w:rPr>
          <w:rFonts w:ascii="PT Astra Serif" w:hAnsi="PT Astra Serif"/>
          <w:b/>
          <w:sz w:val="28"/>
          <w:szCs w:val="28"/>
        </w:rPr>
        <w:t xml:space="preserve"> годов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F72D8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F72D8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72D88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F72D8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9E5227" w:rsidP="009E5227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1774,57887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1848,06006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1805,18787</w:t>
            </w:r>
          </w:p>
        </w:tc>
      </w:tr>
      <w:tr w:rsidR="00FB1692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692" w:rsidRDefault="00FB16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692" w:rsidRDefault="00FB1692" w:rsidP="00EC6E1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Основное мероприятие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поселение». Обеспечение реализации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692" w:rsidRDefault="00FB169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692" w:rsidRDefault="00FB1692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692" w:rsidRDefault="00FB1692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692" w:rsidRDefault="00FB1692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D45C4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C6E10" w:rsidP="00EC6E10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 w:rsidR="00F72D88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 w:rsidR="00F72D88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="00F72D88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F72D88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D88" w:rsidRDefault="00F72D8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D88" w:rsidRPr="00535415" w:rsidRDefault="00F72D8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D88" w:rsidRPr="00F72D88" w:rsidRDefault="00F72D8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2D88" w:rsidRPr="00F72D88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4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88</w:t>
            </w: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2D88" w:rsidRPr="00F72D88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2D88" w:rsidRPr="00F72D88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29581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B5439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Финансовое обеспечение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F72D88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F72D88" w:rsidRDefault="00F72D88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F72D88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E23F51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53541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C7B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D02E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«Материально-техническое обеспечение деятельности органов местного самоуправления </w:t>
            </w:r>
            <w:r w:rsidR="0075471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муниципального образования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D251F9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3956,90000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8B0542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 w:rsidP="00D45C4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D251F9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3956,90000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5538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5538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8B0542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 w:rsidP="00D45C4E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3956,90000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8B0542" w:rsidTr="0066109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8B0542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8B0542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Pr="004A2855" w:rsidRDefault="008B054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A2855" w:rsidRDefault="008B0542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A2855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A2855" w:rsidRDefault="008B0542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632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Ежегодное проведение мероприятий (Новый год, 23 февраля, 8 марта, </w:t>
            </w:r>
            <w:r w:rsid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масленица,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день защиты детей, день молодежи и т.д</w:t>
            </w:r>
            <w:r w:rsid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4A285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E23F51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64 0 01</w:t>
            </w:r>
            <w:r w:rsidR="004A2855"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Ежегодное проведение спортивных мероприятий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802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  <w:r w:rsidR="0053541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53541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1B593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66109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</w:tr>
      <w:tr w:rsidR="004A285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1B593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 w:rsidR="00E23F51"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66 0 02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Pr="00B64387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Pr="00B64387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Pr="00B64387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B64387" w:rsidRDefault="00B64387" w:rsidP="0013172C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lang w:eastAsia="ru-RU"/>
              </w:rPr>
              <w:t>3765,19887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B64387" w:rsidRDefault="00B64387" w:rsidP="00B6438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3107,85634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B64387" w:rsidRDefault="00B64387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3133,86434</w:t>
            </w:r>
          </w:p>
        </w:tc>
      </w:tr>
      <w:tr w:rsidR="00443048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7.1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C507A9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714622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443048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B5934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Ремонт памятных сооружений, посвященных воинам Великой Отечественной войны 1941-1945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proofErr w:type="gramEnd"/>
            <w:r w:rsidR="007146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="007146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 w:rsidR="007146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90</w:t>
            </w:r>
            <w:r w:rsidR="0044304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92</w:t>
            </w:r>
            <w:r w:rsidR="0044304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96</w:t>
            </w:r>
            <w:r w:rsidR="0044304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A241F0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90</w:t>
            </w:r>
            <w:r w:rsidR="00443048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92</w:t>
            </w:r>
            <w:r w:rsidR="00443048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96</w:t>
            </w:r>
            <w:r w:rsidR="00443048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714622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 w:rsidP="0014543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443048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</w:t>
            </w:r>
            <w:r w:rsidR="007146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1,36345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714622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1,36345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443048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5B33DC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443048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5B33DC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="0044304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66109A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364B27" w:rsidRDefault="00C507A9">
            <w:pPr>
              <w:autoSpaceDE w:val="0"/>
              <w:snapToGri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364B2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5B33DC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503B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503B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</w:t>
            </w: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5B33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5B33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1B59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по проекту развития муниципальных образований подготовленных на основе местных инициатив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389,49968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8B054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364B27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1C498E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1C498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389,49968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 w:rsidP="00C3090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4C34C3" w:rsidRDefault="00BC3B4F" w:rsidP="001C49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42385B" w:rsidRDefault="00BC3B4F" w:rsidP="001C49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206352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10343</w:t>
            </w: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3</w:t>
            </w:r>
            <w:r w:rsidR="00206352"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7774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6243B1" w:rsidRDefault="00C3090E" w:rsidP="006243B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10375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</w:t>
            </w:r>
            <w:r w:rsidR="006243B1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8B0542" w:rsidRDefault="00BC3B4F" w:rsidP="00C3090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10025,05</w:t>
            </w:r>
            <w:r w:rsidR="002063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221</w:t>
            </w:r>
          </w:p>
        </w:tc>
      </w:tr>
      <w:tr w:rsidR="00BC3B4F" w:rsidTr="00FC0F0F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FC0F0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7156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BC3B4F" w:rsidTr="00FC0F0F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FC0F0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7156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BC3B4F" w:rsidTr="00FC0F0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FC0F0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7156DC" w:rsidRDefault="00C3090E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6982,74</w:t>
            </w:r>
            <w:r w:rsidR="00206352">
              <w:rPr>
                <w:rFonts w:ascii="PT Astra Serif" w:hAnsi="PT Astra Serif" w:cs="Calibri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BD157A" w:rsidRDefault="00C3090E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7280,16</w:t>
            </w:r>
            <w:r w:rsid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206352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6926,195881</w:t>
            </w:r>
          </w:p>
        </w:tc>
      </w:tr>
      <w:tr w:rsidR="00C3090E" w:rsidTr="00FC0F0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90E" w:rsidRDefault="00C3090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90E" w:rsidRPr="00C3090E" w:rsidRDefault="00C3090E" w:rsidP="00FC0F0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3090E">
              <w:rPr>
                <w:color w:val="000000"/>
                <w:lang w:eastAsia="ru-RU"/>
              </w:rPr>
              <w:t>Итого межбюджетные трансферты с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90E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3080,6</w:t>
            </w:r>
            <w:r w:rsidR="00206352">
              <w:rPr>
                <w:rFonts w:ascii="PT Astra Serif" w:hAnsi="PT Astra Serif" w:cs="Calibri"/>
                <w:bCs/>
                <w:lang w:eastAsia="ru-RU"/>
              </w:rPr>
              <w:t>3574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90E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3094,8</w:t>
            </w:r>
            <w:r w:rsid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90E" w:rsidRPr="00206352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3098,8</w:t>
            </w:r>
            <w:r w:rsidR="00206352" w:rsidRP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5634</w:t>
            </w:r>
          </w:p>
        </w:tc>
      </w:tr>
    </w:tbl>
    <w:p w:rsidR="00122AF7" w:rsidRDefault="00122AF7" w:rsidP="00122AF7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».</w:t>
      </w: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  <w:bookmarkStart w:id="2" w:name="_GoBack"/>
      <w:bookmarkEnd w:id="2"/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C406C1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6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480D9F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 xml:space="preserve">.12.2023 г. № 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/</w:t>
      </w:r>
      <w:r w:rsidR="00480D9F">
        <w:rPr>
          <w:rFonts w:ascii="PT Astra Serif" w:hAnsi="PT Astra Serif"/>
          <w:sz w:val="28"/>
          <w:szCs w:val="28"/>
        </w:rPr>
        <w:t>5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</w:p>
    <w:p w:rsidR="002503BE" w:rsidRDefault="002503BE" w:rsidP="002503BE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Объем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b/>
        </w:rPr>
        <w:t>Тиинское</w:t>
      </w:r>
      <w:proofErr w:type="spellEnd"/>
      <w:r>
        <w:rPr>
          <w:rFonts w:ascii="PT Astra Serif" w:hAnsi="PT Astra Serif"/>
          <w:b/>
        </w:rPr>
        <w:t xml:space="preserve"> сельское поселение» </w:t>
      </w:r>
      <w:proofErr w:type="spellStart"/>
      <w:r>
        <w:rPr>
          <w:rFonts w:ascii="PT Astra Serif" w:hAnsi="PT Astra Serif"/>
          <w:b/>
        </w:rPr>
        <w:t>Мелекесского</w:t>
      </w:r>
      <w:proofErr w:type="spellEnd"/>
      <w:r>
        <w:rPr>
          <w:rFonts w:ascii="PT Astra Serif" w:hAnsi="PT Astra Serif"/>
          <w:b/>
        </w:rPr>
        <w:t xml:space="preserve"> района Ульяновской области  на 2024 год и плановый период 2025 и 2026 годов.</w:t>
      </w:r>
    </w:p>
    <w:p w:rsidR="002503BE" w:rsidRDefault="002503BE" w:rsidP="002503BE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946"/>
        <w:gridCol w:w="1641"/>
        <w:gridCol w:w="1668"/>
        <w:gridCol w:w="1628"/>
      </w:tblGrid>
      <w:tr w:rsidR="002503BE" w:rsidTr="002503BE">
        <w:trPr>
          <w:trHeight w:val="6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2503BE">
              <w:rPr>
                <w:rFonts w:ascii="PT Astra Serif" w:hAnsi="PT Astra Serif"/>
                <w:b/>
              </w:rPr>
              <w:t>п</w:t>
            </w:r>
            <w:proofErr w:type="gramEnd"/>
            <w:r w:rsidRPr="002503B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2024 год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2025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2026 год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 xml:space="preserve">  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  <w:p w:rsidR="002503BE" w:rsidRPr="002503BE" w:rsidRDefault="002503BE">
            <w:pPr>
              <w:ind w:left="-20"/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26,10400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27,148000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28,23400</w:t>
            </w:r>
          </w:p>
        </w:tc>
      </w:tr>
      <w:tr w:rsidR="002503BE" w:rsidTr="002503BE">
        <w:trPr>
          <w:trHeight w:val="83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13,10000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13,60000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14,10000</w:t>
            </w:r>
          </w:p>
        </w:tc>
      </w:tr>
      <w:tr w:rsidR="002503BE" w:rsidTr="002503BE">
        <w:trPr>
          <w:trHeight w:val="6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7,97000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7,97000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7,97000</w:t>
            </w:r>
          </w:p>
        </w:tc>
      </w:tr>
      <w:tr w:rsidR="002503BE" w:rsidTr="002503BE">
        <w:trPr>
          <w:trHeight w:val="74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lastRenderedPageBreak/>
              <w:t>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досуга и обеспечение жителей муниципального образования "</w:t>
            </w:r>
            <w:proofErr w:type="spellStart"/>
            <w:r w:rsidR="002503BE">
              <w:rPr>
                <w:rFonts w:ascii="PT Astra Serif" w:hAnsi="PT Astra Serif" w:cs="Calibri"/>
                <w:sz w:val="22"/>
                <w:szCs w:val="22"/>
              </w:rPr>
              <w:t>Мелекесский</w:t>
            </w:r>
            <w:proofErr w:type="spellEnd"/>
            <w:r w:rsidR="002503BE">
              <w:rPr>
                <w:rFonts w:ascii="PT Astra Serif" w:hAnsi="PT Astra Serif" w:cs="Calibri"/>
                <w:sz w:val="22"/>
                <w:szCs w:val="22"/>
              </w:rPr>
              <w:t xml:space="preserve"> район" Ульяновской области услугами организации культуры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1221,30487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1293,24206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1356,98387</w:t>
            </w:r>
          </w:p>
        </w:tc>
      </w:tr>
      <w:tr w:rsidR="002503BE" w:rsidTr="002503BE">
        <w:trPr>
          <w:trHeight w:val="401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Всего: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1285,87887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1359,36006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1424,68787</w:t>
            </w:r>
          </w:p>
        </w:tc>
      </w:tr>
    </w:tbl>
    <w:p w:rsidR="002503BE" w:rsidRDefault="002503BE" w:rsidP="002503BE">
      <w:pPr>
        <w:rPr>
          <w:rFonts w:ascii="PT Astra Serif" w:hAnsi="PT Astra Serif"/>
          <w:sz w:val="28"/>
          <w:szCs w:val="28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E05"/>
    <w:rsid w:val="000019CE"/>
    <w:rsid w:val="00003FAD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17F35"/>
    <w:rsid w:val="000201E6"/>
    <w:rsid w:val="00020EA8"/>
    <w:rsid w:val="00022108"/>
    <w:rsid w:val="000262EC"/>
    <w:rsid w:val="00026938"/>
    <w:rsid w:val="00026AF6"/>
    <w:rsid w:val="0003111C"/>
    <w:rsid w:val="00033885"/>
    <w:rsid w:val="00034083"/>
    <w:rsid w:val="00034E0C"/>
    <w:rsid w:val="00035253"/>
    <w:rsid w:val="00040077"/>
    <w:rsid w:val="00043A29"/>
    <w:rsid w:val="000509C5"/>
    <w:rsid w:val="00051168"/>
    <w:rsid w:val="00053E07"/>
    <w:rsid w:val="00055B89"/>
    <w:rsid w:val="00056FD4"/>
    <w:rsid w:val="00061A8E"/>
    <w:rsid w:val="00061D4F"/>
    <w:rsid w:val="0006233B"/>
    <w:rsid w:val="000636E7"/>
    <w:rsid w:val="00065093"/>
    <w:rsid w:val="00065332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5DB9"/>
    <w:rsid w:val="0009091A"/>
    <w:rsid w:val="00095D9B"/>
    <w:rsid w:val="00097F18"/>
    <w:rsid w:val="000A0FC4"/>
    <w:rsid w:val="000B01C3"/>
    <w:rsid w:val="000C34B7"/>
    <w:rsid w:val="000C48C7"/>
    <w:rsid w:val="000C716B"/>
    <w:rsid w:val="000D14E3"/>
    <w:rsid w:val="000D248A"/>
    <w:rsid w:val="000D4045"/>
    <w:rsid w:val="000D50AB"/>
    <w:rsid w:val="000D5E01"/>
    <w:rsid w:val="000D6FE7"/>
    <w:rsid w:val="000E07DC"/>
    <w:rsid w:val="000E23BE"/>
    <w:rsid w:val="000E5605"/>
    <w:rsid w:val="000E6AB0"/>
    <w:rsid w:val="000F5FCF"/>
    <w:rsid w:val="000F7B1F"/>
    <w:rsid w:val="001048B5"/>
    <w:rsid w:val="00106B2B"/>
    <w:rsid w:val="00113421"/>
    <w:rsid w:val="00114DD6"/>
    <w:rsid w:val="00116E44"/>
    <w:rsid w:val="00120C36"/>
    <w:rsid w:val="00122727"/>
    <w:rsid w:val="00122AF7"/>
    <w:rsid w:val="0012353A"/>
    <w:rsid w:val="00124CCE"/>
    <w:rsid w:val="00125006"/>
    <w:rsid w:val="0012618E"/>
    <w:rsid w:val="00130EA8"/>
    <w:rsid w:val="00130F4D"/>
    <w:rsid w:val="0013172C"/>
    <w:rsid w:val="001324C3"/>
    <w:rsid w:val="00133070"/>
    <w:rsid w:val="00134C15"/>
    <w:rsid w:val="001370B9"/>
    <w:rsid w:val="001376F1"/>
    <w:rsid w:val="001400E3"/>
    <w:rsid w:val="001426BB"/>
    <w:rsid w:val="00143782"/>
    <w:rsid w:val="00145432"/>
    <w:rsid w:val="00145621"/>
    <w:rsid w:val="00145C5B"/>
    <w:rsid w:val="001511A5"/>
    <w:rsid w:val="00154DB8"/>
    <w:rsid w:val="001558BB"/>
    <w:rsid w:val="00161A00"/>
    <w:rsid w:val="00165291"/>
    <w:rsid w:val="00166701"/>
    <w:rsid w:val="0017103F"/>
    <w:rsid w:val="00171735"/>
    <w:rsid w:val="00171B2E"/>
    <w:rsid w:val="00172656"/>
    <w:rsid w:val="00173F0D"/>
    <w:rsid w:val="00174D25"/>
    <w:rsid w:val="00175BE2"/>
    <w:rsid w:val="00176C9A"/>
    <w:rsid w:val="00176D68"/>
    <w:rsid w:val="00176F36"/>
    <w:rsid w:val="0018145E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65F"/>
    <w:rsid w:val="00195A7D"/>
    <w:rsid w:val="001A1240"/>
    <w:rsid w:val="001A1AD8"/>
    <w:rsid w:val="001A288E"/>
    <w:rsid w:val="001A419A"/>
    <w:rsid w:val="001A7D12"/>
    <w:rsid w:val="001B3DF1"/>
    <w:rsid w:val="001B5934"/>
    <w:rsid w:val="001B66A8"/>
    <w:rsid w:val="001C004C"/>
    <w:rsid w:val="001C136A"/>
    <w:rsid w:val="001C3CE8"/>
    <w:rsid w:val="001C498E"/>
    <w:rsid w:val="001C4AB6"/>
    <w:rsid w:val="001C58A8"/>
    <w:rsid w:val="001C5A11"/>
    <w:rsid w:val="001C667A"/>
    <w:rsid w:val="001D3CAB"/>
    <w:rsid w:val="001D3D79"/>
    <w:rsid w:val="001E0F42"/>
    <w:rsid w:val="001E1689"/>
    <w:rsid w:val="001E3E79"/>
    <w:rsid w:val="001E5B6F"/>
    <w:rsid w:val="001E5D14"/>
    <w:rsid w:val="001E65ED"/>
    <w:rsid w:val="001F1676"/>
    <w:rsid w:val="001F275D"/>
    <w:rsid w:val="001F286A"/>
    <w:rsid w:val="001F5582"/>
    <w:rsid w:val="002000AD"/>
    <w:rsid w:val="002007CF"/>
    <w:rsid w:val="002043FC"/>
    <w:rsid w:val="00204F51"/>
    <w:rsid w:val="00206352"/>
    <w:rsid w:val="00211CBB"/>
    <w:rsid w:val="00214F1C"/>
    <w:rsid w:val="00214FD3"/>
    <w:rsid w:val="002178E1"/>
    <w:rsid w:val="0022089F"/>
    <w:rsid w:val="00222D49"/>
    <w:rsid w:val="002240E5"/>
    <w:rsid w:val="00227898"/>
    <w:rsid w:val="00230737"/>
    <w:rsid w:val="002325BB"/>
    <w:rsid w:val="00233FB0"/>
    <w:rsid w:val="00234DDE"/>
    <w:rsid w:val="00235241"/>
    <w:rsid w:val="002359A7"/>
    <w:rsid w:val="00240317"/>
    <w:rsid w:val="00244D88"/>
    <w:rsid w:val="00247205"/>
    <w:rsid w:val="00247DAD"/>
    <w:rsid w:val="0025020F"/>
    <w:rsid w:val="002503BE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9D3"/>
    <w:rsid w:val="00272B42"/>
    <w:rsid w:val="0027374F"/>
    <w:rsid w:val="00275C09"/>
    <w:rsid w:val="00275F99"/>
    <w:rsid w:val="002768D5"/>
    <w:rsid w:val="00276DEA"/>
    <w:rsid w:val="00280792"/>
    <w:rsid w:val="002820D4"/>
    <w:rsid w:val="00284A6E"/>
    <w:rsid w:val="00284CC6"/>
    <w:rsid w:val="002860B7"/>
    <w:rsid w:val="00287A33"/>
    <w:rsid w:val="002921E6"/>
    <w:rsid w:val="00294ED5"/>
    <w:rsid w:val="00295813"/>
    <w:rsid w:val="00296153"/>
    <w:rsid w:val="002A3831"/>
    <w:rsid w:val="002A5B7A"/>
    <w:rsid w:val="002A5E30"/>
    <w:rsid w:val="002A62A9"/>
    <w:rsid w:val="002A6F16"/>
    <w:rsid w:val="002A7EAA"/>
    <w:rsid w:val="002B19AB"/>
    <w:rsid w:val="002B7026"/>
    <w:rsid w:val="002C13EA"/>
    <w:rsid w:val="002C3B30"/>
    <w:rsid w:val="002C4B33"/>
    <w:rsid w:val="002C714E"/>
    <w:rsid w:val="002D2E82"/>
    <w:rsid w:val="002D39D5"/>
    <w:rsid w:val="002D5ACB"/>
    <w:rsid w:val="002D7F42"/>
    <w:rsid w:val="002E233B"/>
    <w:rsid w:val="002E3F09"/>
    <w:rsid w:val="002E3FC7"/>
    <w:rsid w:val="002F06B8"/>
    <w:rsid w:val="002F0B5E"/>
    <w:rsid w:val="002F1797"/>
    <w:rsid w:val="002F4C6E"/>
    <w:rsid w:val="002F5040"/>
    <w:rsid w:val="002F57A3"/>
    <w:rsid w:val="002F73D0"/>
    <w:rsid w:val="00300EA6"/>
    <w:rsid w:val="00301BA1"/>
    <w:rsid w:val="00301F6B"/>
    <w:rsid w:val="003079A9"/>
    <w:rsid w:val="00310BB0"/>
    <w:rsid w:val="00312B88"/>
    <w:rsid w:val="00315329"/>
    <w:rsid w:val="00317042"/>
    <w:rsid w:val="00322B88"/>
    <w:rsid w:val="00322E13"/>
    <w:rsid w:val="003244A8"/>
    <w:rsid w:val="0032720E"/>
    <w:rsid w:val="00330438"/>
    <w:rsid w:val="0033047E"/>
    <w:rsid w:val="00331A41"/>
    <w:rsid w:val="003333D8"/>
    <w:rsid w:val="00335BB2"/>
    <w:rsid w:val="003377BF"/>
    <w:rsid w:val="003377FE"/>
    <w:rsid w:val="00340CC2"/>
    <w:rsid w:val="00343B15"/>
    <w:rsid w:val="00344B1D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35ED"/>
    <w:rsid w:val="0037450A"/>
    <w:rsid w:val="00374D05"/>
    <w:rsid w:val="00375920"/>
    <w:rsid w:val="00376367"/>
    <w:rsid w:val="00376CAB"/>
    <w:rsid w:val="00377F60"/>
    <w:rsid w:val="00384AF4"/>
    <w:rsid w:val="003A3042"/>
    <w:rsid w:val="003A3E49"/>
    <w:rsid w:val="003A456C"/>
    <w:rsid w:val="003A5F40"/>
    <w:rsid w:val="003A791B"/>
    <w:rsid w:val="003B3EBA"/>
    <w:rsid w:val="003B6F6E"/>
    <w:rsid w:val="003B74B4"/>
    <w:rsid w:val="003C39E5"/>
    <w:rsid w:val="003D5CFE"/>
    <w:rsid w:val="003E02C3"/>
    <w:rsid w:val="003E254D"/>
    <w:rsid w:val="003E2E8C"/>
    <w:rsid w:val="003E45C2"/>
    <w:rsid w:val="003E63DA"/>
    <w:rsid w:val="003E6ADD"/>
    <w:rsid w:val="003E6B26"/>
    <w:rsid w:val="003E785C"/>
    <w:rsid w:val="003F386F"/>
    <w:rsid w:val="003F5328"/>
    <w:rsid w:val="003F5D9F"/>
    <w:rsid w:val="00401AD2"/>
    <w:rsid w:val="004069FD"/>
    <w:rsid w:val="00410A8D"/>
    <w:rsid w:val="00410E2C"/>
    <w:rsid w:val="00410FCE"/>
    <w:rsid w:val="00412222"/>
    <w:rsid w:val="004173FA"/>
    <w:rsid w:val="0042231C"/>
    <w:rsid w:val="0042385B"/>
    <w:rsid w:val="0043065D"/>
    <w:rsid w:val="004306FA"/>
    <w:rsid w:val="004308F0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3048"/>
    <w:rsid w:val="00446F06"/>
    <w:rsid w:val="00451057"/>
    <w:rsid w:val="00455382"/>
    <w:rsid w:val="00455904"/>
    <w:rsid w:val="00455D8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0D9F"/>
    <w:rsid w:val="004817CA"/>
    <w:rsid w:val="00481D10"/>
    <w:rsid w:val="004824DF"/>
    <w:rsid w:val="00484AAB"/>
    <w:rsid w:val="00484AC3"/>
    <w:rsid w:val="00493879"/>
    <w:rsid w:val="00493983"/>
    <w:rsid w:val="004962F1"/>
    <w:rsid w:val="004A215B"/>
    <w:rsid w:val="004A22E5"/>
    <w:rsid w:val="004A2855"/>
    <w:rsid w:val="004A3103"/>
    <w:rsid w:val="004B3688"/>
    <w:rsid w:val="004C34C3"/>
    <w:rsid w:val="004C35D4"/>
    <w:rsid w:val="004C4EB3"/>
    <w:rsid w:val="004C789A"/>
    <w:rsid w:val="004C7D31"/>
    <w:rsid w:val="004D1764"/>
    <w:rsid w:val="004D3CE0"/>
    <w:rsid w:val="004D4268"/>
    <w:rsid w:val="004D67F8"/>
    <w:rsid w:val="004E10F2"/>
    <w:rsid w:val="004E114A"/>
    <w:rsid w:val="004E3BF4"/>
    <w:rsid w:val="004E402A"/>
    <w:rsid w:val="004E5EA2"/>
    <w:rsid w:val="004E6636"/>
    <w:rsid w:val="004E692B"/>
    <w:rsid w:val="004E74F8"/>
    <w:rsid w:val="004E7C18"/>
    <w:rsid w:val="004F5562"/>
    <w:rsid w:val="004F76B5"/>
    <w:rsid w:val="004F781B"/>
    <w:rsid w:val="00500330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FF2"/>
    <w:rsid w:val="00526685"/>
    <w:rsid w:val="00530952"/>
    <w:rsid w:val="00531DA8"/>
    <w:rsid w:val="0053391C"/>
    <w:rsid w:val="00534318"/>
    <w:rsid w:val="00535415"/>
    <w:rsid w:val="00536884"/>
    <w:rsid w:val="00536929"/>
    <w:rsid w:val="0053692C"/>
    <w:rsid w:val="00536D14"/>
    <w:rsid w:val="00536FFD"/>
    <w:rsid w:val="00537318"/>
    <w:rsid w:val="005402CA"/>
    <w:rsid w:val="00540BD4"/>
    <w:rsid w:val="00546F62"/>
    <w:rsid w:val="00547FB8"/>
    <w:rsid w:val="005524AE"/>
    <w:rsid w:val="00553429"/>
    <w:rsid w:val="00556739"/>
    <w:rsid w:val="00557F19"/>
    <w:rsid w:val="00561D87"/>
    <w:rsid w:val="00563507"/>
    <w:rsid w:val="00574133"/>
    <w:rsid w:val="00575C69"/>
    <w:rsid w:val="005765D8"/>
    <w:rsid w:val="005766B1"/>
    <w:rsid w:val="00580AF0"/>
    <w:rsid w:val="00580C95"/>
    <w:rsid w:val="00583A67"/>
    <w:rsid w:val="00583FB4"/>
    <w:rsid w:val="00587E6F"/>
    <w:rsid w:val="0059291B"/>
    <w:rsid w:val="005945C0"/>
    <w:rsid w:val="0059475D"/>
    <w:rsid w:val="005949D9"/>
    <w:rsid w:val="00596661"/>
    <w:rsid w:val="005A017D"/>
    <w:rsid w:val="005A2616"/>
    <w:rsid w:val="005A5B87"/>
    <w:rsid w:val="005A6EC0"/>
    <w:rsid w:val="005A7EF4"/>
    <w:rsid w:val="005B1A97"/>
    <w:rsid w:val="005B33DC"/>
    <w:rsid w:val="005B48C5"/>
    <w:rsid w:val="005B4B78"/>
    <w:rsid w:val="005B516A"/>
    <w:rsid w:val="005C1F16"/>
    <w:rsid w:val="005C2911"/>
    <w:rsid w:val="005C50B5"/>
    <w:rsid w:val="005C5724"/>
    <w:rsid w:val="005E10D0"/>
    <w:rsid w:val="005E1AE4"/>
    <w:rsid w:val="005E3784"/>
    <w:rsid w:val="005F3A2C"/>
    <w:rsid w:val="005F7209"/>
    <w:rsid w:val="0060062F"/>
    <w:rsid w:val="006008D2"/>
    <w:rsid w:val="00602232"/>
    <w:rsid w:val="006037A6"/>
    <w:rsid w:val="00606BB2"/>
    <w:rsid w:val="00612836"/>
    <w:rsid w:val="00623680"/>
    <w:rsid w:val="006243B1"/>
    <w:rsid w:val="00624AE7"/>
    <w:rsid w:val="00624C70"/>
    <w:rsid w:val="00627549"/>
    <w:rsid w:val="006277B8"/>
    <w:rsid w:val="0063422F"/>
    <w:rsid w:val="006362D1"/>
    <w:rsid w:val="006370B1"/>
    <w:rsid w:val="006412BD"/>
    <w:rsid w:val="0064483C"/>
    <w:rsid w:val="006468E1"/>
    <w:rsid w:val="0064691C"/>
    <w:rsid w:val="00647396"/>
    <w:rsid w:val="00654234"/>
    <w:rsid w:val="00657158"/>
    <w:rsid w:val="0066066A"/>
    <w:rsid w:val="0066109A"/>
    <w:rsid w:val="006638BC"/>
    <w:rsid w:val="00663EB2"/>
    <w:rsid w:val="006660BD"/>
    <w:rsid w:val="00670049"/>
    <w:rsid w:val="006709D9"/>
    <w:rsid w:val="00670FE3"/>
    <w:rsid w:val="00673E5E"/>
    <w:rsid w:val="0068038A"/>
    <w:rsid w:val="00680E6A"/>
    <w:rsid w:val="0068319C"/>
    <w:rsid w:val="00683C30"/>
    <w:rsid w:val="006847AE"/>
    <w:rsid w:val="00684EB7"/>
    <w:rsid w:val="00687CC6"/>
    <w:rsid w:val="0069182D"/>
    <w:rsid w:val="0069290B"/>
    <w:rsid w:val="006962F2"/>
    <w:rsid w:val="006A0327"/>
    <w:rsid w:val="006A1456"/>
    <w:rsid w:val="006A6844"/>
    <w:rsid w:val="006B19E1"/>
    <w:rsid w:val="006B2304"/>
    <w:rsid w:val="006B461F"/>
    <w:rsid w:val="006B4F11"/>
    <w:rsid w:val="006B5882"/>
    <w:rsid w:val="006C261D"/>
    <w:rsid w:val="006C5619"/>
    <w:rsid w:val="006C75BD"/>
    <w:rsid w:val="006D421C"/>
    <w:rsid w:val="006D6C5F"/>
    <w:rsid w:val="006D6C72"/>
    <w:rsid w:val="006D72C7"/>
    <w:rsid w:val="006D774B"/>
    <w:rsid w:val="006E1540"/>
    <w:rsid w:val="006E2463"/>
    <w:rsid w:val="006F1308"/>
    <w:rsid w:val="006F3FD9"/>
    <w:rsid w:val="006F5A83"/>
    <w:rsid w:val="006F7BB8"/>
    <w:rsid w:val="00703253"/>
    <w:rsid w:val="00705E19"/>
    <w:rsid w:val="007078FD"/>
    <w:rsid w:val="00710818"/>
    <w:rsid w:val="00714622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31602"/>
    <w:rsid w:val="007334F4"/>
    <w:rsid w:val="00741296"/>
    <w:rsid w:val="00742499"/>
    <w:rsid w:val="00743233"/>
    <w:rsid w:val="007446C4"/>
    <w:rsid w:val="00747547"/>
    <w:rsid w:val="007536FA"/>
    <w:rsid w:val="00754718"/>
    <w:rsid w:val="00756786"/>
    <w:rsid w:val="00756C1A"/>
    <w:rsid w:val="007635F5"/>
    <w:rsid w:val="0076482B"/>
    <w:rsid w:val="00765A3E"/>
    <w:rsid w:val="0076616A"/>
    <w:rsid w:val="00771C57"/>
    <w:rsid w:val="00777603"/>
    <w:rsid w:val="00780222"/>
    <w:rsid w:val="0078133F"/>
    <w:rsid w:val="007816CE"/>
    <w:rsid w:val="007857CC"/>
    <w:rsid w:val="00790C5E"/>
    <w:rsid w:val="00791361"/>
    <w:rsid w:val="00792DC6"/>
    <w:rsid w:val="00795D4F"/>
    <w:rsid w:val="00796280"/>
    <w:rsid w:val="00796A98"/>
    <w:rsid w:val="007A0110"/>
    <w:rsid w:val="007A3F4E"/>
    <w:rsid w:val="007A686A"/>
    <w:rsid w:val="007B043E"/>
    <w:rsid w:val="007B0A06"/>
    <w:rsid w:val="007B4E2A"/>
    <w:rsid w:val="007B6426"/>
    <w:rsid w:val="007C07C1"/>
    <w:rsid w:val="007C0EDD"/>
    <w:rsid w:val="007C1B7F"/>
    <w:rsid w:val="007C3257"/>
    <w:rsid w:val="007C3CF2"/>
    <w:rsid w:val="007C515A"/>
    <w:rsid w:val="007C5446"/>
    <w:rsid w:val="007C5600"/>
    <w:rsid w:val="007D0199"/>
    <w:rsid w:val="007D123D"/>
    <w:rsid w:val="007D27F0"/>
    <w:rsid w:val="007D5DDD"/>
    <w:rsid w:val="007E58FC"/>
    <w:rsid w:val="007F018C"/>
    <w:rsid w:val="007F052C"/>
    <w:rsid w:val="007F05AF"/>
    <w:rsid w:val="007F0BD3"/>
    <w:rsid w:val="00800CBC"/>
    <w:rsid w:val="0080388B"/>
    <w:rsid w:val="0080543B"/>
    <w:rsid w:val="00805F99"/>
    <w:rsid w:val="008100DF"/>
    <w:rsid w:val="00815032"/>
    <w:rsid w:val="00816951"/>
    <w:rsid w:val="00817070"/>
    <w:rsid w:val="008226A6"/>
    <w:rsid w:val="00823EE3"/>
    <w:rsid w:val="008302B8"/>
    <w:rsid w:val="00832707"/>
    <w:rsid w:val="00833709"/>
    <w:rsid w:val="00834C9C"/>
    <w:rsid w:val="00836DD4"/>
    <w:rsid w:val="00843986"/>
    <w:rsid w:val="0084504F"/>
    <w:rsid w:val="00846B7C"/>
    <w:rsid w:val="00847AB2"/>
    <w:rsid w:val="00852592"/>
    <w:rsid w:val="00853E8F"/>
    <w:rsid w:val="008607A9"/>
    <w:rsid w:val="00860F51"/>
    <w:rsid w:val="00862140"/>
    <w:rsid w:val="00863338"/>
    <w:rsid w:val="00864A30"/>
    <w:rsid w:val="00865AA3"/>
    <w:rsid w:val="00866D57"/>
    <w:rsid w:val="008702CB"/>
    <w:rsid w:val="00873937"/>
    <w:rsid w:val="00873F60"/>
    <w:rsid w:val="008747B2"/>
    <w:rsid w:val="0087525C"/>
    <w:rsid w:val="00877778"/>
    <w:rsid w:val="00882895"/>
    <w:rsid w:val="00883C4A"/>
    <w:rsid w:val="00884B1E"/>
    <w:rsid w:val="008855B9"/>
    <w:rsid w:val="008864C4"/>
    <w:rsid w:val="00887115"/>
    <w:rsid w:val="0089109C"/>
    <w:rsid w:val="00892421"/>
    <w:rsid w:val="0089618F"/>
    <w:rsid w:val="00897D47"/>
    <w:rsid w:val="00897F56"/>
    <w:rsid w:val="008A309E"/>
    <w:rsid w:val="008A50ED"/>
    <w:rsid w:val="008A608A"/>
    <w:rsid w:val="008B0542"/>
    <w:rsid w:val="008B0A72"/>
    <w:rsid w:val="008B0C9D"/>
    <w:rsid w:val="008B2839"/>
    <w:rsid w:val="008B352B"/>
    <w:rsid w:val="008C11E6"/>
    <w:rsid w:val="008C4B48"/>
    <w:rsid w:val="008C4BD2"/>
    <w:rsid w:val="008C7B87"/>
    <w:rsid w:val="008D2CC4"/>
    <w:rsid w:val="008D555E"/>
    <w:rsid w:val="008D636D"/>
    <w:rsid w:val="008D716A"/>
    <w:rsid w:val="008E09F3"/>
    <w:rsid w:val="008E4652"/>
    <w:rsid w:val="008E50F9"/>
    <w:rsid w:val="008E5283"/>
    <w:rsid w:val="008F2FC8"/>
    <w:rsid w:val="008F3E94"/>
    <w:rsid w:val="00903F4D"/>
    <w:rsid w:val="00905827"/>
    <w:rsid w:val="009141BC"/>
    <w:rsid w:val="00916E45"/>
    <w:rsid w:val="00921B8C"/>
    <w:rsid w:val="00924AE5"/>
    <w:rsid w:val="00926D4E"/>
    <w:rsid w:val="00927B14"/>
    <w:rsid w:val="00927E47"/>
    <w:rsid w:val="00937E19"/>
    <w:rsid w:val="0094101E"/>
    <w:rsid w:val="00941FAC"/>
    <w:rsid w:val="00946A3B"/>
    <w:rsid w:val="009501F3"/>
    <w:rsid w:val="00952A6C"/>
    <w:rsid w:val="00952E14"/>
    <w:rsid w:val="009545D8"/>
    <w:rsid w:val="00954D2A"/>
    <w:rsid w:val="00965A4D"/>
    <w:rsid w:val="009700E5"/>
    <w:rsid w:val="00972E27"/>
    <w:rsid w:val="00972EDB"/>
    <w:rsid w:val="009767C8"/>
    <w:rsid w:val="00976A34"/>
    <w:rsid w:val="00976E5B"/>
    <w:rsid w:val="0098045B"/>
    <w:rsid w:val="00984645"/>
    <w:rsid w:val="00984FE4"/>
    <w:rsid w:val="00985F8B"/>
    <w:rsid w:val="009909DB"/>
    <w:rsid w:val="00992A2C"/>
    <w:rsid w:val="00992BEB"/>
    <w:rsid w:val="00992C58"/>
    <w:rsid w:val="0099698F"/>
    <w:rsid w:val="009A06F0"/>
    <w:rsid w:val="009A0E4A"/>
    <w:rsid w:val="009A1952"/>
    <w:rsid w:val="009A743F"/>
    <w:rsid w:val="009A795F"/>
    <w:rsid w:val="009B14B8"/>
    <w:rsid w:val="009B4039"/>
    <w:rsid w:val="009B5009"/>
    <w:rsid w:val="009B6F39"/>
    <w:rsid w:val="009B7CC3"/>
    <w:rsid w:val="009C0595"/>
    <w:rsid w:val="009C2DEE"/>
    <w:rsid w:val="009C55A4"/>
    <w:rsid w:val="009C5A0E"/>
    <w:rsid w:val="009C5F09"/>
    <w:rsid w:val="009D04AB"/>
    <w:rsid w:val="009D0972"/>
    <w:rsid w:val="009D3B2A"/>
    <w:rsid w:val="009E01E7"/>
    <w:rsid w:val="009E5227"/>
    <w:rsid w:val="009F0EF6"/>
    <w:rsid w:val="009F1214"/>
    <w:rsid w:val="009F325C"/>
    <w:rsid w:val="00A05DC7"/>
    <w:rsid w:val="00A13908"/>
    <w:rsid w:val="00A13D99"/>
    <w:rsid w:val="00A16C00"/>
    <w:rsid w:val="00A17B67"/>
    <w:rsid w:val="00A21895"/>
    <w:rsid w:val="00A22181"/>
    <w:rsid w:val="00A22F5A"/>
    <w:rsid w:val="00A23F5A"/>
    <w:rsid w:val="00A241F0"/>
    <w:rsid w:val="00A2659F"/>
    <w:rsid w:val="00A26B58"/>
    <w:rsid w:val="00A2709F"/>
    <w:rsid w:val="00A272F1"/>
    <w:rsid w:val="00A3088B"/>
    <w:rsid w:val="00A345A2"/>
    <w:rsid w:val="00A41775"/>
    <w:rsid w:val="00A429CD"/>
    <w:rsid w:val="00A43E3C"/>
    <w:rsid w:val="00A44201"/>
    <w:rsid w:val="00A4525C"/>
    <w:rsid w:val="00A456D8"/>
    <w:rsid w:val="00A46484"/>
    <w:rsid w:val="00A46E7B"/>
    <w:rsid w:val="00A47A8C"/>
    <w:rsid w:val="00A50C92"/>
    <w:rsid w:val="00A5799F"/>
    <w:rsid w:val="00A66332"/>
    <w:rsid w:val="00A66A69"/>
    <w:rsid w:val="00A723AB"/>
    <w:rsid w:val="00A766B2"/>
    <w:rsid w:val="00A76A27"/>
    <w:rsid w:val="00A80123"/>
    <w:rsid w:val="00A8157B"/>
    <w:rsid w:val="00A824DE"/>
    <w:rsid w:val="00A84171"/>
    <w:rsid w:val="00A8516C"/>
    <w:rsid w:val="00A86060"/>
    <w:rsid w:val="00A86350"/>
    <w:rsid w:val="00A919B3"/>
    <w:rsid w:val="00A91C36"/>
    <w:rsid w:val="00A96E32"/>
    <w:rsid w:val="00AA069F"/>
    <w:rsid w:val="00AA0C5F"/>
    <w:rsid w:val="00AA3679"/>
    <w:rsid w:val="00AA376A"/>
    <w:rsid w:val="00AA4C1C"/>
    <w:rsid w:val="00AA62F5"/>
    <w:rsid w:val="00AB01C3"/>
    <w:rsid w:val="00AB0B48"/>
    <w:rsid w:val="00AB206A"/>
    <w:rsid w:val="00AB5309"/>
    <w:rsid w:val="00AC0096"/>
    <w:rsid w:val="00AC2BC7"/>
    <w:rsid w:val="00AC3AC7"/>
    <w:rsid w:val="00AC3BEC"/>
    <w:rsid w:val="00AC6EFA"/>
    <w:rsid w:val="00AD14B1"/>
    <w:rsid w:val="00AD28D8"/>
    <w:rsid w:val="00AD2F01"/>
    <w:rsid w:val="00AD7CC0"/>
    <w:rsid w:val="00AD7D14"/>
    <w:rsid w:val="00AE1C6F"/>
    <w:rsid w:val="00AE2451"/>
    <w:rsid w:val="00AE4FAD"/>
    <w:rsid w:val="00AE5C85"/>
    <w:rsid w:val="00AE7521"/>
    <w:rsid w:val="00AF3D62"/>
    <w:rsid w:val="00B055EC"/>
    <w:rsid w:val="00B05601"/>
    <w:rsid w:val="00B07C24"/>
    <w:rsid w:val="00B134B5"/>
    <w:rsid w:val="00B16722"/>
    <w:rsid w:val="00B20361"/>
    <w:rsid w:val="00B22831"/>
    <w:rsid w:val="00B27867"/>
    <w:rsid w:val="00B303B0"/>
    <w:rsid w:val="00B304F7"/>
    <w:rsid w:val="00B31312"/>
    <w:rsid w:val="00B318BF"/>
    <w:rsid w:val="00B32AB4"/>
    <w:rsid w:val="00B35A70"/>
    <w:rsid w:val="00B44BAE"/>
    <w:rsid w:val="00B454BA"/>
    <w:rsid w:val="00B46422"/>
    <w:rsid w:val="00B47F60"/>
    <w:rsid w:val="00B511F8"/>
    <w:rsid w:val="00B54398"/>
    <w:rsid w:val="00B55D59"/>
    <w:rsid w:val="00B62339"/>
    <w:rsid w:val="00B64387"/>
    <w:rsid w:val="00B64B88"/>
    <w:rsid w:val="00B719AE"/>
    <w:rsid w:val="00B754B8"/>
    <w:rsid w:val="00B85010"/>
    <w:rsid w:val="00B90387"/>
    <w:rsid w:val="00B93093"/>
    <w:rsid w:val="00B94B3B"/>
    <w:rsid w:val="00BA0DDF"/>
    <w:rsid w:val="00BA274A"/>
    <w:rsid w:val="00BA2A00"/>
    <w:rsid w:val="00BA2BD3"/>
    <w:rsid w:val="00BA2D3E"/>
    <w:rsid w:val="00BA5631"/>
    <w:rsid w:val="00BA6F5C"/>
    <w:rsid w:val="00BB02D2"/>
    <w:rsid w:val="00BB212E"/>
    <w:rsid w:val="00BB3F7C"/>
    <w:rsid w:val="00BB4A70"/>
    <w:rsid w:val="00BC2955"/>
    <w:rsid w:val="00BC3B4F"/>
    <w:rsid w:val="00BC4941"/>
    <w:rsid w:val="00BC4DBE"/>
    <w:rsid w:val="00BC4E24"/>
    <w:rsid w:val="00BC51DC"/>
    <w:rsid w:val="00BC695E"/>
    <w:rsid w:val="00BC6991"/>
    <w:rsid w:val="00BC7451"/>
    <w:rsid w:val="00BD01FC"/>
    <w:rsid w:val="00BD157A"/>
    <w:rsid w:val="00BD45D3"/>
    <w:rsid w:val="00BD4615"/>
    <w:rsid w:val="00BD47ED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5A86"/>
    <w:rsid w:val="00BE6CB3"/>
    <w:rsid w:val="00BF3D43"/>
    <w:rsid w:val="00BF480B"/>
    <w:rsid w:val="00BF4983"/>
    <w:rsid w:val="00BF6ECB"/>
    <w:rsid w:val="00BF77A5"/>
    <w:rsid w:val="00BF7C5E"/>
    <w:rsid w:val="00C00004"/>
    <w:rsid w:val="00C05195"/>
    <w:rsid w:val="00C054E9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009"/>
    <w:rsid w:val="00C24864"/>
    <w:rsid w:val="00C25B88"/>
    <w:rsid w:val="00C261BA"/>
    <w:rsid w:val="00C3090E"/>
    <w:rsid w:val="00C32E20"/>
    <w:rsid w:val="00C33AD0"/>
    <w:rsid w:val="00C35847"/>
    <w:rsid w:val="00C359DC"/>
    <w:rsid w:val="00C406C1"/>
    <w:rsid w:val="00C445E4"/>
    <w:rsid w:val="00C4484E"/>
    <w:rsid w:val="00C45FD5"/>
    <w:rsid w:val="00C4628F"/>
    <w:rsid w:val="00C507A9"/>
    <w:rsid w:val="00C5182B"/>
    <w:rsid w:val="00C713B9"/>
    <w:rsid w:val="00C74902"/>
    <w:rsid w:val="00C834CF"/>
    <w:rsid w:val="00C84698"/>
    <w:rsid w:val="00C8606D"/>
    <w:rsid w:val="00C86696"/>
    <w:rsid w:val="00C87107"/>
    <w:rsid w:val="00C91480"/>
    <w:rsid w:val="00C965EF"/>
    <w:rsid w:val="00C97872"/>
    <w:rsid w:val="00CA24D7"/>
    <w:rsid w:val="00CA2EF7"/>
    <w:rsid w:val="00CA52B6"/>
    <w:rsid w:val="00CA61C4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5B2F"/>
    <w:rsid w:val="00CC7417"/>
    <w:rsid w:val="00CD0F30"/>
    <w:rsid w:val="00CD5D02"/>
    <w:rsid w:val="00CD6238"/>
    <w:rsid w:val="00CE034E"/>
    <w:rsid w:val="00CE761F"/>
    <w:rsid w:val="00CF3411"/>
    <w:rsid w:val="00CF5446"/>
    <w:rsid w:val="00CF656B"/>
    <w:rsid w:val="00CF710D"/>
    <w:rsid w:val="00CF75D3"/>
    <w:rsid w:val="00D034DE"/>
    <w:rsid w:val="00D05A7A"/>
    <w:rsid w:val="00D10680"/>
    <w:rsid w:val="00D12CA3"/>
    <w:rsid w:val="00D134CB"/>
    <w:rsid w:val="00D17DE7"/>
    <w:rsid w:val="00D203D4"/>
    <w:rsid w:val="00D23437"/>
    <w:rsid w:val="00D251F9"/>
    <w:rsid w:val="00D2644A"/>
    <w:rsid w:val="00D26CF4"/>
    <w:rsid w:val="00D30BFE"/>
    <w:rsid w:val="00D325C7"/>
    <w:rsid w:val="00D337D1"/>
    <w:rsid w:val="00D3495E"/>
    <w:rsid w:val="00D34A45"/>
    <w:rsid w:val="00D37E86"/>
    <w:rsid w:val="00D41DF4"/>
    <w:rsid w:val="00D456ED"/>
    <w:rsid w:val="00D45C4E"/>
    <w:rsid w:val="00D46059"/>
    <w:rsid w:val="00D470FA"/>
    <w:rsid w:val="00D47BF1"/>
    <w:rsid w:val="00D5455F"/>
    <w:rsid w:val="00D547CF"/>
    <w:rsid w:val="00D56545"/>
    <w:rsid w:val="00D576DF"/>
    <w:rsid w:val="00D57C7B"/>
    <w:rsid w:val="00D637E6"/>
    <w:rsid w:val="00D7215C"/>
    <w:rsid w:val="00D728DF"/>
    <w:rsid w:val="00D75338"/>
    <w:rsid w:val="00D76727"/>
    <w:rsid w:val="00D76A42"/>
    <w:rsid w:val="00D77F34"/>
    <w:rsid w:val="00D83916"/>
    <w:rsid w:val="00D84EAC"/>
    <w:rsid w:val="00D860E6"/>
    <w:rsid w:val="00D91343"/>
    <w:rsid w:val="00D91A5B"/>
    <w:rsid w:val="00D92C83"/>
    <w:rsid w:val="00D93496"/>
    <w:rsid w:val="00DA0904"/>
    <w:rsid w:val="00DA41CC"/>
    <w:rsid w:val="00DA425C"/>
    <w:rsid w:val="00DB0D6C"/>
    <w:rsid w:val="00DB24BC"/>
    <w:rsid w:val="00DB2658"/>
    <w:rsid w:val="00DB3393"/>
    <w:rsid w:val="00DB5415"/>
    <w:rsid w:val="00DC1363"/>
    <w:rsid w:val="00DC3BD7"/>
    <w:rsid w:val="00DD01AE"/>
    <w:rsid w:val="00DD2664"/>
    <w:rsid w:val="00DD3801"/>
    <w:rsid w:val="00DD5285"/>
    <w:rsid w:val="00DD6CB8"/>
    <w:rsid w:val="00DD70F0"/>
    <w:rsid w:val="00DD7140"/>
    <w:rsid w:val="00DE0864"/>
    <w:rsid w:val="00DE2370"/>
    <w:rsid w:val="00DE2925"/>
    <w:rsid w:val="00DE6330"/>
    <w:rsid w:val="00DF0C1D"/>
    <w:rsid w:val="00DF21D4"/>
    <w:rsid w:val="00DF2C4E"/>
    <w:rsid w:val="00DF639C"/>
    <w:rsid w:val="00E011D9"/>
    <w:rsid w:val="00E04928"/>
    <w:rsid w:val="00E11578"/>
    <w:rsid w:val="00E12D43"/>
    <w:rsid w:val="00E15BD0"/>
    <w:rsid w:val="00E178DA"/>
    <w:rsid w:val="00E23F51"/>
    <w:rsid w:val="00E244B5"/>
    <w:rsid w:val="00E24708"/>
    <w:rsid w:val="00E27757"/>
    <w:rsid w:val="00E3176C"/>
    <w:rsid w:val="00E32F44"/>
    <w:rsid w:val="00E32F75"/>
    <w:rsid w:val="00E36B8D"/>
    <w:rsid w:val="00E37036"/>
    <w:rsid w:val="00E43BE0"/>
    <w:rsid w:val="00E4478E"/>
    <w:rsid w:val="00E46EFD"/>
    <w:rsid w:val="00E532D3"/>
    <w:rsid w:val="00E535EF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A02"/>
    <w:rsid w:val="00E86A44"/>
    <w:rsid w:val="00E942F8"/>
    <w:rsid w:val="00E94C7A"/>
    <w:rsid w:val="00E96313"/>
    <w:rsid w:val="00EA0246"/>
    <w:rsid w:val="00EA05EB"/>
    <w:rsid w:val="00EA2695"/>
    <w:rsid w:val="00EA2CB7"/>
    <w:rsid w:val="00EA3891"/>
    <w:rsid w:val="00EA67AF"/>
    <w:rsid w:val="00EA740B"/>
    <w:rsid w:val="00EA7ABD"/>
    <w:rsid w:val="00EB395B"/>
    <w:rsid w:val="00EC0B7A"/>
    <w:rsid w:val="00EC2E52"/>
    <w:rsid w:val="00EC6E10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33E0"/>
    <w:rsid w:val="00EE3D4B"/>
    <w:rsid w:val="00EE6F5A"/>
    <w:rsid w:val="00EF2BD3"/>
    <w:rsid w:val="00EF482A"/>
    <w:rsid w:val="00EF4F8D"/>
    <w:rsid w:val="00F0269D"/>
    <w:rsid w:val="00F02D52"/>
    <w:rsid w:val="00F0344B"/>
    <w:rsid w:val="00F05CB7"/>
    <w:rsid w:val="00F10CF3"/>
    <w:rsid w:val="00F127CC"/>
    <w:rsid w:val="00F143F5"/>
    <w:rsid w:val="00F171B9"/>
    <w:rsid w:val="00F17A27"/>
    <w:rsid w:val="00F22D2D"/>
    <w:rsid w:val="00F234F8"/>
    <w:rsid w:val="00F23906"/>
    <w:rsid w:val="00F3437A"/>
    <w:rsid w:val="00F3533F"/>
    <w:rsid w:val="00F41DBB"/>
    <w:rsid w:val="00F426FD"/>
    <w:rsid w:val="00F44CE2"/>
    <w:rsid w:val="00F46D85"/>
    <w:rsid w:val="00F51F10"/>
    <w:rsid w:val="00F5563B"/>
    <w:rsid w:val="00F5723E"/>
    <w:rsid w:val="00F60E85"/>
    <w:rsid w:val="00F62249"/>
    <w:rsid w:val="00F63221"/>
    <w:rsid w:val="00F648C7"/>
    <w:rsid w:val="00F7060F"/>
    <w:rsid w:val="00F71F2F"/>
    <w:rsid w:val="00F72D88"/>
    <w:rsid w:val="00F77807"/>
    <w:rsid w:val="00F803B6"/>
    <w:rsid w:val="00F86A01"/>
    <w:rsid w:val="00F94810"/>
    <w:rsid w:val="00F958CD"/>
    <w:rsid w:val="00FA23FB"/>
    <w:rsid w:val="00FA2A22"/>
    <w:rsid w:val="00FA39BD"/>
    <w:rsid w:val="00FA7713"/>
    <w:rsid w:val="00FA7A35"/>
    <w:rsid w:val="00FA7BB8"/>
    <w:rsid w:val="00FB01BC"/>
    <w:rsid w:val="00FB1692"/>
    <w:rsid w:val="00FB46B8"/>
    <w:rsid w:val="00FB79B0"/>
    <w:rsid w:val="00FC097F"/>
    <w:rsid w:val="00FC0F0F"/>
    <w:rsid w:val="00FC1782"/>
    <w:rsid w:val="00FC2961"/>
    <w:rsid w:val="00FC4507"/>
    <w:rsid w:val="00FD02E1"/>
    <w:rsid w:val="00FD46BD"/>
    <w:rsid w:val="00FD600D"/>
    <w:rsid w:val="00FD6E76"/>
    <w:rsid w:val="00FD7D33"/>
    <w:rsid w:val="00FE0294"/>
    <w:rsid w:val="00FE4993"/>
    <w:rsid w:val="00FE52F1"/>
    <w:rsid w:val="00FE5BAF"/>
    <w:rsid w:val="00FE6E16"/>
    <w:rsid w:val="00FF03D6"/>
    <w:rsid w:val="00FF25C7"/>
    <w:rsid w:val="00FF2850"/>
    <w:rsid w:val="00FF3BA3"/>
    <w:rsid w:val="00FF3E6A"/>
    <w:rsid w:val="00FF4BE0"/>
    <w:rsid w:val="00FF5A9A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B948328EA82DF213D27F00471B8BAD5A9DD2D9D7ABFDCCB61A1C906F5E5604D838E91821BC0BD53B199867A5CFA498DF1FAD5C01AD1ABM1E3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FB948328EA82DF213D27F00471B8BAD5A9DD2D9D7ABFDCCB61A1C906F5E5604D838E918212C3B359EE9C936B04F54E96EFFECFDC18D3MAE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FB948328EA82DF213D27F00471B8BAD5A9DD2D9D7ABFDCCB61A1C906F5E5604D838E93821BCDBF06EB8982330BF25588EBE4D3DE1AMDE2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FA86A-05C1-4A6F-8323-4A73B7C7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5555</TotalTime>
  <Pages>42</Pages>
  <Words>10314</Words>
  <Characters>58793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543</cp:revision>
  <cp:lastPrinted>2023-11-15T03:32:00Z</cp:lastPrinted>
  <dcterms:created xsi:type="dcterms:W3CDTF">2021-02-08T06:15:00Z</dcterms:created>
  <dcterms:modified xsi:type="dcterms:W3CDTF">2023-12-01T03:43:00Z</dcterms:modified>
</cp:coreProperties>
</file>